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D987" w14:textId="77777777" w:rsidR="003E3DD6" w:rsidRDefault="00A22AB7">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t>OBRAZLOŽENJE IZMJENA I DOPUNA FINANCIJSKOG PLANA FONDA ZA ZAŠTITU OKOLIŠA I ENERGETSKU UČINKOVITOST ZA  2023. GODINU I PROJEKCIJA PLANA ZA 2024. I 2025. GODINU</w:t>
      </w:r>
      <w:r>
        <w:rPr>
          <w:rFonts w:ascii="Calibri" w:hAnsi="Calibri" w:cs="Calibri"/>
          <w:b/>
          <w:sz w:val="28"/>
        </w:rPr>
        <w:br w:type="page"/>
      </w:r>
    </w:p>
    <w:p w14:paraId="7F12C52A" w14:textId="77777777" w:rsidR="003E3DD6" w:rsidRDefault="00A22AB7">
      <w:pPr>
        <w:spacing w:line="240" w:lineRule="auto"/>
      </w:pPr>
      <w:r>
        <w:rPr>
          <w:rFonts w:ascii="Calibri" w:hAnsi="Calibri" w:cs="Calibri"/>
          <w:b/>
          <w:u w:val="single"/>
        </w:rPr>
        <w:lastRenderedPageBreak/>
        <w:br/>
        <w:t>UVOD</w:t>
      </w:r>
    </w:p>
    <w:p w14:paraId="0E22D425" w14:textId="77777777" w:rsidR="003E3DD6" w:rsidRDefault="00A22AB7">
      <w:pPr>
        <w:spacing w:line="240" w:lineRule="auto"/>
        <w:jc w:val="both"/>
      </w:pPr>
      <w:r>
        <w:rPr>
          <w:rFonts w:ascii="Calibri" w:hAnsi="Calibri" w:cs="Calibri"/>
        </w:rPr>
        <w:t>Uvažavajući odredbe članka 10. stavka 4. Zakona o proračunu (NN 144/21)  Fond je izradio Izmjene i dopune Financijskog plana Fonda za zaštitu okoliša i energetsku učinkovitost za 2023. godinu (dalje: Izmjene).</w:t>
      </w:r>
    </w:p>
    <w:p w14:paraId="69315AE4" w14:textId="77777777" w:rsidR="003E3DD6" w:rsidRDefault="00A22AB7">
      <w:pPr>
        <w:spacing w:line="240" w:lineRule="auto"/>
        <w:jc w:val="both"/>
      </w:pPr>
      <w:r>
        <w:rPr>
          <w:rFonts w:ascii="Calibri" w:hAnsi="Calibri" w:cs="Calibri"/>
        </w:rPr>
        <w:t>Planirani prihodi i primici povećavaju se za 13.526.724,00 EUR i iznose 413.635.154,00 EUR.</w:t>
      </w:r>
      <w:r>
        <w:rPr>
          <w:rFonts w:ascii="Calibri" w:hAnsi="Calibri" w:cs="Calibri"/>
        </w:rPr>
        <w:br/>
      </w:r>
    </w:p>
    <w:p w14:paraId="2578D9A9" w14:textId="77777777" w:rsidR="003E3DD6" w:rsidRDefault="00A22AB7">
      <w:pPr>
        <w:spacing w:line="240" w:lineRule="auto"/>
        <w:jc w:val="both"/>
      </w:pPr>
      <w:r>
        <w:rPr>
          <w:rFonts w:ascii="Calibri" w:hAnsi="Calibri" w:cs="Calibri"/>
        </w:rPr>
        <w:t>Planirani rashodi i izdaci povećavaju se za 26.633.798,00 EUR i iznose 401.168.368,00 EUR.</w:t>
      </w:r>
    </w:p>
    <w:p w14:paraId="2842F366" w14:textId="77777777" w:rsidR="003E3DD6" w:rsidRDefault="00A22AB7">
      <w:pPr>
        <w:spacing w:line="240" w:lineRule="auto"/>
      </w:pPr>
      <w:r>
        <w:rPr>
          <w:rFonts w:ascii="Calibri" w:hAnsi="Calibri" w:cs="Calibri"/>
          <w:b/>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4011"/>
        <w:gridCol w:w="1604"/>
        <w:gridCol w:w="1604"/>
        <w:gridCol w:w="1604"/>
        <w:gridCol w:w="803"/>
      </w:tblGrid>
      <w:tr w:rsidR="003E3DD6" w14:paraId="2FDB354E" w14:textId="77777777">
        <w:tc>
          <w:tcPr>
            <w:tcW w:w="2000" w:type="pct"/>
            <w:shd w:val="clear" w:color="auto" w:fill="BCDFFB"/>
            <w:vAlign w:val="center"/>
          </w:tcPr>
          <w:p w14:paraId="2B806314" w14:textId="77777777" w:rsidR="003E3DD6" w:rsidRDefault="003E3DD6">
            <w:pPr>
              <w:spacing w:after="0" w:line="240" w:lineRule="auto"/>
              <w:jc w:val="center"/>
            </w:pPr>
          </w:p>
        </w:tc>
        <w:tc>
          <w:tcPr>
            <w:tcW w:w="800" w:type="pct"/>
            <w:shd w:val="clear" w:color="auto" w:fill="BCDFFB"/>
            <w:vAlign w:val="center"/>
          </w:tcPr>
          <w:p w14:paraId="7765B3A1" w14:textId="77777777" w:rsidR="003E3DD6" w:rsidRDefault="00A22AB7">
            <w:pPr>
              <w:spacing w:after="0" w:line="240" w:lineRule="auto"/>
              <w:jc w:val="center"/>
            </w:pPr>
            <w:r>
              <w:rPr>
                <w:rFonts w:ascii="Calibri" w:hAnsi="Calibri" w:cs="Calibri"/>
                <w:b/>
                <w:sz w:val="18"/>
              </w:rPr>
              <w:t>Plan za 2023.</w:t>
            </w:r>
          </w:p>
        </w:tc>
        <w:tc>
          <w:tcPr>
            <w:tcW w:w="800" w:type="pct"/>
            <w:shd w:val="clear" w:color="auto" w:fill="BCDFFB"/>
            <w:vAlign w:val="center"/>
          </w:tcPr>
          <w:p w14:paraId="13A91EA1" w14:textId="77777777" w:rsidR="003E3DD6" w:rsidRDefault="00A22AB7">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5A08B2C5" w14:textId="77777777" w:rsidR="003E3DD6" w:rsidRDefault="00A22AB7">
            <w:pPr>
              <w:spacing w:after="0" w:line="240" w:lineRule="auto"/>
              <w:jc w:val="center"/>
            </w:pPr>
            <w:r>
              <w:rPr>
                <w:rFonts w:ascii="Calibri" w:hAnsi="Calibri" w:cs="Calibri"/>
                <w:b/>
                <w:sz w:val="18"/>
              </w:rPr>
              <w:t>Novi plan za</w:t>
            </w:r>
            <w:r>
              <w:rPr>
                <w:rFonts w:ascii="Calibri" w:hAnsi="Calibri" w:cs="Calibri"/>
                <w:b/>
                <w:sz w:val="18"/>
              </w:rPr>
              <w:br/>
              <w:t>2023.</w:t>
            </w:r>
          </w:p>
        </w:tc>
        <w:tc>
          <w:tcPr>
            <w:tcW w:w="400" w:type="pct"/>
            <w:shd w:val="clear" w:color="auto" w:fill="BCDFFB"/>
            <w:vAlign w:val="center"/>
          </w:tcPr>
          <w:p w14:paraId="1ABF16D2" w14:textId="77777777" w:rsidR="003E3DD6" w:rsidRDefault="00A22AB7">
            <w:pPr>
              <w:spacing w:after="0" w:line="240" w:lineRule="auto"/>
              <w:jc w:val="center"/>
            </w:pPr>
            <w:r>
              <w:rPr>
                <w:rFonts w:ascii="Calibri" w:hAnsi="Calibri" w:cs="Calibri"/>
                <w:b/>
                <w:sz w:val="18"/>
              </w:rPr>
              <w:t>Indeks</w:t>
            </w:r>
          </w:p>
        </w:tc>
      </w:tr>
      <w:tr w:rsidR="003E3DD6" w14:paraId="5778F42C" w14:textId="77777777">
        <w:tc>
          <w:tcPr>
            <w:tcW w:w="2000" w:type="pct"/>
            <w:vAlign w:val="bottom"/>
          </w:tcPr>
          <w:p w14:paraId="0798C1F6" w14:textId="77777777" w:rsidR="003E3DD6" w:rsidRDefault="00A22AB7">
            <w:pPr>
              <w:spacing w:after="0" w:line="240" w:lineRule="auto"/>
            </w:pPr>
            <w:r>
              <w:rPr>
                <w:rFonts w:ascii="Calibri" w:hAnsi="Calibri" w:cs="Calibri"/>
                <w:sz w:val="18"/>
              </w:rPr>
              <w:t>PRIHODI POSLOVANJA</w:t>
            </w:r>
          </w:p>
        </w:tc>
        <w:tc>
          <w:tcPr>
            <w:tcW w:w="800" w:type="pct"/>
            <w:vAlign w:val="bottom"/>
          </w:tcPr>
          <w:p w14:paraId="0A55BEEE" w14:textId="77777777" w:rsidR="003E3DD6" w:rsidRDefault="00A22AB7">
            <w:pPr>
              <w:spacing w:after="0" w:line="240" w:lineRule="auto"/>
              <w:jc w:val="right"/>
            </w:pPr>
            <w:r>
              <w:rPr>
                <w:rFonts w:ascii="Calibri" w:hAnsi="Calibri" w:cs="Calibri"/>
                <w:sz w:val="18"/>
              </w:rPr>
              <w:t>400.081.885</w:t>
            </w:r>
          </w:p>
        </w:tc>
        <w:tc>
          <w:tcPr>
            <w:tcW w:w="800" w:type="pct"/>
            <w:vAlign w:val="bottom"/>
          </w:tcPr>
          <w:p w14:paraId="168A6BA8" w14:textId="77777777" w:rsidR="003E3DD6" w:rsidRDefault="00A22AB7">
            <w:pPr>
              <w:spacing w:after="0" w:line="240" w:lineRule="auto"/>
              <w:jc w:val="right"/>
            </w:pPr>
            <w:r>
              <w:rPr>
                <w:rFonts w:ascii="Calibri" w:hAnsi="Calibri" w:cs="Calibri"/>
                <w:sz w:val="18"/>
              </w:rPr>
              <w:t>13.526.724</w:t>
            </w:r>
          </w:p>
        </w:tc>
        <w:tc>
          <w:tcPr>
            <w:tcW w:w="800" w:type="pct"/>
            <w:vAlign w:val="bottom"/>
          </w:tcPr>
          <w:p w14:paraId="5750D28A" w14:textId="77777777" w:rsidR="003E3DD6" w:rsidRDefault="00A22AB7">
            <w:pPr>
              <w:spacing w:after="0" w:line="240" w:lineRule="auto"/>
              <w:jc w:val="right"/>
            </w:pPr>
            <w:r>
              <w:rPr>
                <w:rFonts w:ascii="Calibri" w:hAnsi="Calibri" w:cs="Calibri"/>
                <w:sz w:val="18"/>
              </w:rPr>
              <w:t>413.608.609</w:t>
            </w:r>
          </w:p>
        </w:tc>
        <w:tc>
          <w:tcPr>
            <w:tcW w:w="400" w:type="pct"/>
            <w:vAlign w:val="bottom"/>
          </w:tcPr>
          <w:p w14:paraId="52A9CF0C" w14:textId="77777777" w:rsidR="003E3DD6" w:rsidRDefault="00A22AB7">
            <w:pPr>
              <w:spacing w:after="0" w:line="240" w:lineRule="auto"/>
              <w:jc w:val="right"/>
            </w:pPr>
            <w:r>
              <w:rPr>
                <w:rFonts w:ascii="Calibri" w:hAnsi="Calibri" w:cs="Calibri"/>
                <w:sz w:val="18"/>
              </w:rPr>
              <w:t>103,4</w:t>
            </w:r>
          </w:p>
        </w:tc>
      </w:tr>
      <w:tr w:rsidR="003E3DD6" w14:paraId="77C6F153" w14:textId="77777777">
        <w:tc>
          <w:tcPr>
            <w:tcW w:w="2000" w:type="pct"/>
            <w:vAlign w:val="bottom"/>
          </w:tcPr>
          <w:p w14:paraId="563C1CA4" w14:textId="77777777" w:rsidR="003E3DD6" w:rsidRDefault="00A22AB7">
            <w:pPr>
              <w:spacing w:after="0" w:line="240" w:lineRule="auto"/>
            </w:pPr>
            <w:r>
              <w:rPr>
                <w:rFonts w:ascii="Calibri" w:hAnsi="Calibri" w:cs="Calibri"/>
                <w:sz w:val="18"/>
              </w:rPr>
              <w:t>PRIHODI OD PRODAJE NEFINANCIJSKE IMOVINE</w:t>
            </w:r>
          </w:p>
        </w:tc>
        <w:tc>
          <w:tcPr>
            <w:tcW w:w="800" w:type="pct"/>
            <w:vAlign w:val="bottom"/>
          </w:tcPr>
          <w:p w14:paraId="5B23A58E" w14:textId="77777777" w:rsidR="003E3DD6" w:rsidRDefault="00A22AB7">
            <w:pPr>
              <w:spacing w:after="0" w:line="240" w:lineRule="auto"/>
              <w:jc w:val="right"/>
            </w:pPr>
            <w:r>
              <w:rPr>
                <w:rFonts w:ascii="Calibri" w:hAnsi="Calibri" w:cs="Calibri"/>
                <w:sz w:val="18"/>
              </w:rPr>
              <w:t>0</w:t>
            </w:r>
          </w:p>
        </w:tc>
        <w:tc>
          <w:tcPr>
            <w:tcW w:w="800" w:type="pct"/>
            <w:vAlign w:val="bottom"/>
          </w:tcPr>
          <w:p w14:paraId="01931A99" w14:textId="77777777" w:rsidR="003E3DD6" w:rsidRDefault="00A22AB7">
            <w:pPr>
              <w:spacing w:after="0" w:line="240" w:lineRule="auto"/>
              <w:jc w:val="right"/>
            </w:pPr>
            <w:r>
              <w:rPr>
                <w:rFonts w:ascii="Calibri" w:hAnsi="Calibri" w:cs="Calibri"/>
                <w:sz w:val="18"/>
              </w:rPr>
              <w:t>0</w:t>
            </w:r>
          </w:p>
        </w:tc>
        <w:tc>
          <w:tcPr>
            <w:tcW w:w="800" w:type="pct"/>
            <w:vAlign w:val="bottom"/>
          </w:tcPr>
          <w:p w14:paraId="0370032D" w14:textId="77777777" w:rsidR="003E3DD6" w:rsidRDefault="00A22AB7">
            <w:pPr>
              <w:spacing w:after="0" w:line="240" w:lineRule="auto"/>
              <w:jc w:val="right"/>
            </w:pPr>
            <w:r>
              <w:rPr>
                <w:rFonts w:ascii="Calibri" w:hAnsi="Calibri" w:cs="Calibri"/>
                <w:sz w:val="18"/>
              </w:rPr>
              <w:t>0</w:t>
            </w:r>
          </w:p>
        </w:tc>
        <w:tc>
          <w:tcPr>
            <w:tcW w:w="400" w:type="pct"/>
            <w:vAlign w:val="bottom"/>
          </w:tcPr>
          <w:p w14:paraId="7B369389" w14:textId="77777777" w:rsidR="003E3DD6" w:rsidRDefault="003E3DD6">
            <w:pPr>
              <w:spacing w:after="0" w:line="240" w:lineRule="auto"/>
              <w:jc w:val="right"/>
            </w:pPr>
          </w:p>
        </w:tc>
      </w:tr>
      <w:tr w:rsidR="003E3DD6" w14:paraId="6357EA62" w14:textId="77777777">
        <w:tc>
          <w:tcPr>
            <w:tcW w:w="2000" w:type="pct"/>
            <w:vAlign w:val="bottom"/>
          </w:tcPr>
          <w:p w14:paraId="2624F62A" w14:textId="77777777" w:rsidR="003E3DD6" w:rsidRDefault="00A22AB7">
            <w:pPr>
              <w:spacing w:after="0" w:line="240" w:lineRule="auto"/>
            </w:pPr>
            <w:r>
              <w:rPr>
                <w:rFonts w:ascii="Calibri" w:hAnsi="Calibri" w:cs="Calibri"/>
                <w:b/>
                <w:sz w:val="18"/>
              </w:rPr>
              <w:t>UKUPNI PRIHODI</w:t>
            </w:r>
          </w:p>
        </w:tc>
        <w:tc>
          <w:tcPr>
            <w:tcW w:w="800" w:type="pct"/>
            <w:vAlign w:val="bottom"/>
          </w:tcPr>
          <w:p w14:paraId="73046A38" w14:textId="77777777" w:rsidR="003E3DD6" w:rsidRDefault="00A22AB7">
            <w:pPr>
              <w:spacing w:after="0" w:line="240" w:lineRule="auto"/>
              <w:jc w:val="right"/>
            </w:pPr>
            <w:r>
              <w:rPr>
                <w:rFonts w:ascii="Calibri" w:hAnsi="Calibri" w:cs="Calibri"/>
                <w:b/>
                <w:sz w:val="18"/>
              </w:rPr>
              <w:t>400.081.885</w:t>
            </w:r>
          </w:p>
        </w:tc>
        <w:tc>
          <w:tcPr>
            <w:tcW w:w="800" w:type="pct"/>
            <w:vAlign w:val="bottom"/>
          </w:tcPr>
          <w:p w14:paraId="0B6BD2B2" w14:textId="77777777" w:rsidR="003E3DD6" w:rsidRDefault="00A22AB7">
            <w:pPr>
              <w:spacing w:after="0" w:line="240" w:lineRule="auto"/>
              <w:jc w:val="right"/>
            </w:pPr>
            <w:r>
              <w:rPr>
                <w:rFonts w:ascii="Calibri" w:hAnsi="Calibri" w:cs="Calibri"/>
                <w:b/>
                <w:sz w:val="18"/>
              </w:rPr>
              <w:t>13.526.724</w:t>
            </w:r>
          </w:p>
        </w:tc>
        <w:tc>
          <w:tcPr>
            <w:tcW w:w="800" w:type="pct"/>
            <w:vAlign w:val="bottom"/>
          </w:tcPr>
          <w:p w14:paraId="427E9CF4" w14:textId="77777777" w:rsidR="003E3DD6" w:rsidRDefault="00A22AB7">
            <w:pPr>
              <w:spacing w:after="0" w:line="240" w:lineRule="auto"/>
              <w:jc w:val="right"/>
            </w:pPr>
            <w:r>
              <w:rPr>
                <w:rFonts w:ascii="Calibri" w:hAnsi="Calibri" w:cs="Calibri"/>
                <w:b/>
                <w:sz w:val="18"/>
              </w:rPr>
              <w:t>413.608.609</w:t>
            </w:r>
          </w:p>
        </w:tc>
        <w:tc>
          <w:tcPr>
            <w:tcW w:w="400" w:type="pct"/>
            <w:vAlign w:val="bottom"/>
          </w:tcPr>
          <w:p w14:paraId="0E580F84" w14:textId="77777777" w:rsidR="003E3DD6" w:rsidRDefault="00A22AB7">
            <w:pPr>
              <w:spacing w:after="0" w:line="240" w:lineRule="auto"/>
              <w:jc w:val="right"/>
            </w:pPr>
            <w:r>
              <w:rPr>
                <w:rFonts w:ascii="Calibri" w:hAnsi="Calibri" w:cs="Calibri"/>
                <w:b/>
                <w:sz w:val="18"/>
              </w:rPr>
              <w:t>103,4</w:t>
            </w:r>
          </w:p>
        </w:tc>
      </w:tr>
    </w:tbl>
    <w:p w14:paraId="3EC78A9E" w14:textId="77777777" w:rsidR="003E3DD6" w:rsidRDefault="003E3DD6">
      <w:pPr>
        <w:spacing w:after="0" w:line="240" w:lineRule="auto"/>
      </w:pPr>
    </w:p>
    <w:p w14:paraId="081DA126" w14:textId="77777777" w:rsidR="003E3DD6" w:rsidRDefault="00A22AB7">
      <w:pPr>
        <w:spacing w:line="240" w:lineRule="auto"/>
        <w:jc w:val="both"/>
      </w:pPr>
      <w:r>
        <w:rPr>
          <w:rFonts w:ascii="Calibri" w:hAnsi="Calibri" w:cs="Calibri"/>
        </w:rPr>
        <w:t>Ukupni prihodi povećavaju se za 13.526.724,00 EUR i iznose 413.608.609,00 EUR, a povećanje se odnosi na prihode s osnove viška tržišnih prihoda proizvođača ostvarenih proizvodnjom električne energije sukladno odredbama Uredbe o Zakonu o hitnoj intervenciji za rješavanje pitanja visokih cijena električne energije (NN 156/22) u iznosu od 10.700.00,00 EUR i prihode s osnove poticajne naknade za smanjenje količine miješanog komunalnog otpada u iznosu od 2.826.724,00 EUR.</w:t>
      </w:r>
    </w:p>
    <w:p w14:paraId="73BBE8CC" w14:textId="77777777" w:rsidR="003E3DD6" w:rsidRDefault="00A22AB7">
      <w:pPr>
        <w:spacing w:line="240" w:lineRule="auto"/>
      </w:pPr>
      <w:r>
        <w:rPr>
          <w:rFonts w:ascii="Calibri" w:hAnsi="Calibri" w:cs="Calibri"/>
          <w:b/>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4011"/>
        <w:gridCol w:w="1604"/>
        <w:gridCol w:w="1604"/>
        <w:gridCol w:w="1604"/>
        <w:gridCol w:w="803"/>
      </w:tblGrid>
      <w:tr w:rsidR="003E3DD6" w14:paraId="6B1CC615" w14:textId="77777777">
        <w:tc>
          <w:tcPr>
            <w:tcW w:w="2000" w:type="pct"/>
            <w:shd w:val="clear" w:color="auto" w:fill="BCDFFB"/>
            <w:vAlign w:val="center"/>
          </w:tcPr>
          <w:p w14:paraId="0ADECA95" w14:textId="77777777" w:rsidR="003E3DD6" w:rsidRDefault="003E3DD6">
            <w:pPr>
              <w:spacing w:after="0" w:line="240" w:lineRule="auto"/>
              <w:jc w:val="center"/>
            </w:pPr>
          </w:p>
        </w:tc>
        <w:tc>
          <w:tcPr>
            <w:tcW w:w="800" w:type="pct"/>
            <w:shd w:val="clear" w:color="auto" w:fill="BCDFFB"/>
            <w:vAlign w:val="center"/>
          </w:tcPr>
          <w:p w14:paraId="200E5BF8" w14:textId="77777777" w:rsidR="003E3DD6" w:rsidRDefault="00A22AB7">
            <w:pPr>
              <w:spacing w:after="0" w:line="240" w:lineRule="auto"/>
              <w:jc w:val="center"/>
            </w:pPr>
            <w:r>
              <w:rPr>
                <w:rFonts w:ascii="Calibri" w:hAnsi="Calibri" w:cs="Calibri"/>
                <w:b/>
                <w:sz w:val="18"/>
              </w:rPr>
              <w:t>Plan za 2023.</w:t>
            </w:r>
          </w:p>
        </w:tc>
        <w:tc>
          <w:tcPr>
            <w:tcW w:w="800" w:type="pct"/>
            <w:shd w:val="clear" w:color="auto" w:fill="BCDFFB"/>
            <w:vAlign w:val="center"/>
          </w:tcPr>
          <w:p w14:paraId="61EB0884" w14:textId="77777777" w:rsidR="003E3DD6" w:rsidRDefault="00A22AB7">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10B29E7A" w14:textId="77777777" w:rsidR="003E3DD6" w:rsidRDefault="00A22AB7">
            <w:pPr>
              <w:spacing w:after="0" w:line="240" w:lineRule="auto"/>
              <w:jc w:val="center"/>
            </w:pPr>
            <w:r>
              <w:rPr>
                <w:rFonts w:ascii="Calibri" w:hAnsi="Calibri" w:cs="Calibri"/>
                <w:b/>
                <w:sz w:val="18"/>
              </w:rPr>
              <w:t>Novi plan za</w:t>
            </w:r>
            <w:r>
              <w:rPr>
                <w:rFonts w:ascii="Calibri" w:hAnsi="Calibri" w:cs="Calibri"/>
                <w:b/>
                <w:sz w:val="18"/>
              </w:rPr>
              <w:br/>
              <w:t>2023.</w:t>
            </w:r>
          </w:p>
        </w:tc>
        <w:tc>
          <w:tcPr>
            <w:tcW w:w="400" w:type="pct"/>
            <w:shd w:val="clear" w:color="auto" w:fill="BCDFFB"/>
            <w:vAlign w:val="center"/>
          </w:tcPr>
          <w:p w14:paraId="2F765EBA" w14:textId="77777777" w:rsidR="003E3DD6" w:rsidRDefault="00A22AB7">
            <w:pPr>
              <w:spacing w:after="0" w:line="240" w:lineRule="auto"/>
              <w:jc w:val="center"/>
            </w:pPr>
            <w:r>
              <w:rPr>
                <w:rFonts w:ascii="Calibri" w:hAnsi="Calibri" w:cs="Calibri"/>
                <w:b/>
                <w:sz w:val="18"/>
              </w:rPr>
              <w:t>Indeks</w:t>
            </w:r>
          </w:p>
        </w:tc>
      </w:tr>
      <w:tr w:rsidR="003E3DD6" w14:paraId="5351754B" w14:textId="77777777">
        <w:tc>
          <w:tcPr>
            <w:tcW w:w="2000" w:type="pct"/>
            <w:vAlign w:val="bottom"/>
          </w:tcPr>
          <w:p w14:paraId="49E7FC87" w14:textId="77777777" w:rsidR="003E3DD6" w:rsidRDefault="00A22AB7">
            <w:pPr>
              <w:spacing w:after="0" w:line="240" w:lineRule="auto"/>
            </w:pPr>
            <w:r>
              <w:rPr>
                <w:rFonts w:ascii="Calibri" w:hAnsi="Calibri" w:cs="Calibri"/>
                <w:sz w:val="18"/>
              </w:rPr>
              <w:t>RASHODI POSLOVANJA</w:t>
            </w:r>
          </w:p>
        </w:tc>
        <w:tc>
          <w:tcPr>
            <w:tcW w:w="800" w:type="pct"/>
            <w:vAlign w:val="bottom"/>
          </w:tcPr>
          <w:p w14:paraId="63CFAC45" w14:textId="77777777" w:rsidR="003E3DD6" w:rsidRDefault="00A22AB7">
            <w:pPr>
              <w:spacing w:after="0" w:line="240" w:lineRule="auto"/>
              <w:jc w:val="right"/>
            </w:pPr>
            <w:r>
              <w:rPr>
                <w:rFonts w:ascii="Calibri" w:hAnsi="Calibri" w:cs="Calibri"/>
                <w:sz w:val="18"/>
              </w:rPr>
              <w:t>373.242.645</w:t>
            </w:r>
          </w:p>
        </w:tc>
        <w:tc>
          <w:tcPr>
            <w:tcW w:w="800" w:type="pct"/>
            <w:vAlign w:val="bottom"/>
          </w:tcPr>
          <w:p w14:paraId="3110BC1E" w14:textId="77777777" w:rsidR="003E3DD6" w:rsidRDefault="00A22AB7">
            <w:pPr>
              <w:spacing w:after="0" w:line="240" w:lineRule="auto"/>
              <w:jc w:val="right"/>
            </w:pPr>
            <w:r>
              <w:rPr>
                <w:rFonts w:ascii="Calibri" w:hAnsi="Calibri" w:cs="Calibri"/>
                <w:sz w:val="18"/>
              </w:rPr>
              <w:t>26.315.798</w:t>
            </w:r>
          </w:p>
        </w:tc>
        <w:tc>
          <w:tcPr>
            <w:tcW w:w="800" w:type="pct"/>
            <w:vAlign w:val="bottom"/>
          </w:tcPr>
          <w:p w14:paraId="6A0D97B3" w14:textId="77777777" w:rsidR="003E3DD6" w:rsidRDefault="00A22AB7">
            <w:pPr>
              <w:spacing w:after="0" w:line="240" w:lineRule="auto"/>
              <w:jc w:val="right"/>
            </w:pPr>
            <w:r>
              <w:rPr>
                <w:rFonts w:ascii="Calibri" w:hAnsi="Calibri" w:cs="Calibri"/>
                <w:sz w:val="18"/>
              </w:rPr>
              <w:t>399.558.443</w:t>
            </w:r>
          </w:p>
        </w:tc>
        <w:tc>
          <w:tcPr>
            <w:tcW w:w="400" w:type="pct"/>
            <w:vAlign w:val="bottom"/>
          </w:tcPr>
          <w:p w14:paraId="26818ED6" w14:textId="77777777" w:rsidR="003E3DD6" w:rsidRDefault="00A22AB7">
            <w:pPr>
              <w:spacing w:after="0" w:line="240" w:lineRule="auto"/>
              <w:jc w:val="right"/>
            </w:pPr>
            <w:r>
              <w:rPr>
                <w:rFonts w:ascii="Calibri" w:hAnsi="Calibri" w:cs="Calibri"/>
                <w:sz w:val="18"/>
              </w:rPr>
              <w:t>107,1</w:t>
            </w:r>
          </w:p>
        </w:tc>
      </w:tr>
      <w:tr w:rsidR="003E3DD6" w14:paraId="407BF6AB" w14:textId="77777777">
        <w:tc>
          <w:tcPr>
            <w:tcW w:w="2000" w:type="pct"/>
            <w:vAlign w:val="bottom"/>
          </w:tcPr>
          <w:p w14:paraId="770D9802" w14:textId="77777777" w:rsidR="003E3DD6" w:rsidRDefault="00A22AB7">
            <w:pPr>
              <w:spacing w:after="0" w:line="240" w:lineRule="auto"/>
            </w:pPr>
            <w:r>
              <w:rPr>
                <w:rFonts w:ascii="Calibri" w:hAnsi="Calibri" w:cs="Calibri"/>
                <w:sz w:val="18"/>
              </w:rPr>
              <w:t>RASHODI ZA NABAVU NEFINANCIJSKE IMOVINE</w:t>
            </w:r>
          </w:p>
        </w:tc>
        <w:tc>
          <w:tcPr>
            <w:tcW w:w="800" w:type="pct"/>
            <w:vAlign w:val="bottom"/>
          </w:tcPr>
          <w:p w14:paraId="5F8D75CB" w14:textId="77777777" w:rsidR="003E3DD6" w:rsidRDefault="00A22AB7">
            <w:pPr>
              <w:spacing w:after="0" w:line="240" w:lineRule="auto"/>
              <w:jc w:val="right"/>
            </w:pPr>
            <w:r>
              <w:rPr>
                <w:rFonts w:ascii="Calibri" w:hAnsi="Calibri" w:cs="Calibri"/>
                <w:sz w:val="18"/>
              </w:rPr>
              <w:t>1.291.925</w:t>
            </w:r>
          </w:p>
        </w:tc>
        <w:tc>
          <w:tcPr>
            <w:tcW w:w="800" w:type="pct"/>
            <w:vAlign w:val="bottom"/>
          </w:tcPr>
          <w:p w14:paraId="50ECCA55" w14:textId="77777777" w:rsidR="003E3DD6" w:rsidRDefault="00A22AB7">
            <w:pPr>
              <w:spacing w:after="0" w:line="240" w:lineRule="auto"/>
              <w:jc w:val="right"/>
            </w:pPr>
            <w:r>
              <w:rPr>
                <w:rFonts w:ascii="Calibri" w:hAnsi="Calibri" w:cs="Calibri"/>
                <w:sz w:val="18"/>
              </w:rPr>
              <w:t>318.000</w:t>
            </w:r>
          </w:p>
        </w:tc>
        <w:tc>
          <w:tcPr>
            <w:tcW w:w="800" w:type="pct"/>
            <w:vAlign w:val="bottom"/>
          </w:tcPr>
          <w:p w14:paraId="271AF3B3" w14:textId="77777777" w:rsidR="003E3DD6" w:rsidRDefault="00A22AB7">
            <w:pPr>
              <w:spacing w:after="0" w:line="240" w:lineRule="auto"/>
              <w:jc w:val="right"/>
            </w:pPr>
            <w:r>
              <w:rPr>
                <w:rFonts w:ascii="Calibri" w:hAnsi="Calibri" w:cs="Calibri"/>
                <w:sz w:val="18"/>
              </w:rPr>
              <w:t>1.609.925</w:t>
            </w:r>
          </w:p>
        </w:tc>
        <w:tc>
          <w:tcPr>
            <w:tcW w:w="400" w:type="pct"/>
            <w:vAlign w:val="bottom"/>
          </w:tcPr>
          <w:p w14:paraId="5003E52E" w14:textId="77777777" w:rsidR="003E3DD6" w:rsidRDefault="00A22AB7">
            <w:pPr>
              <w:spacing w:after="0" w:line="240" w:lineRule="auto"/>
              <w:jc w:val="right"/>
            </w:pPr>
            <w:r>
              <w:rPr>
                <w:rFonts w:ascii="Calibri" w:hAnsi="Calibri" w:cs="Calibri"/>
                <w:sz w:val="18"/>
              </w:rPr>
              <w:t>124,6</w:t>
            </w:r>
          </w:p>
        </w:tc>
      </w:tr>
      <w:tr w:rsidR="003E3DD6" w14:paraId="27844BB1" w14:textId="77777777">
        <w:tc>
          <w:tcPr>
            <w:tcW w:w="2000" w:type="pct"/>
            <w:vAlign w:val="bottom"/>
          </w:tcPr>
          <w:p w14:paraId="6EB2D99B" w14:textId="77777777" w:rsidR="003E3DD6" w:rsidRDefault="00A22AB7">
            <w:pPr>
              <w:spacing w:after="0" w:line="240" w:lineRule="auto"/>
            </w:pPr>
            <w:r>
              <w:rPr>
                <w:rFonts w:ascii="Calibri" w:hAnsi="Calibri" w:cs="Calibri"/>
                <w:b/>
                <w:sz w:val="18"/>
              </w:rPr>
              <w:t>UKUPNI RASHODI</w:t>
            </w:r>
          </w:p>
        </w:tc>
        <w:tc>
          <w:tcPr>
            <w:tcW w:w="800" w:type="pct"/>
            <w:vAlign w:val="bottom"/>
          </w:tcPr>
          <w:p w14:paraId="5E530731" w14:textId="77777777" w:rsidR="003E3DD6" w:rsidRDefault="00A22AB7">
            <w:pPr>
              <w:spacing w:after="0" w:line="240" w:lineRule="auto"/>
              <w:jc w:val="right"/>
            </w:pPr>
            <w:r>
              <w:rPr>
                <w:rFonts w:ascii="Calibri" w:hAnsi="Calibri" w:cs="Calibri"/>
                <w:b/>
                <w:sz w:val="18"/>
              </w:rPr>
              <w:t>374.534.570</w:t>
            </w:r>
          </w:p>
        </w:tc>
        <w:tc>
          <w:tcPr>
            <w:tcW w:w="800" w:type="pct"/>
            <w:vAlign w:val="bottom"/>
          </w:tcPr>
          <w:p w14:paraId="3247D49E" w14:textId="77777777" w:rsidR="003E3DD6" w:rsidRDefault="00A22AB7">
            <w:pPr>
              <w:spacing w:after="0" w:line="240" w:lineRule="auto"/>
              <w:jc w:val="right"/>
            </w:pPr>
            <w:r>
              <w:rPr>
                <w:rFonts w:ascii="Calibri" w:hAnsi="Calibri" w:cs="Calibri"/>
                <w:b/>
                <w:sz w:val="18"/>
              </w:rPr>
              <w:t>26.633.798</w:t>
            </w:r>
          </w:p>
        </w:tc>
        <w:tc>
          <w:tcPr>
            <w:tcW w:w="800" w:type="pct"/>
            <w:vAlign w:val="bottom"/>
          </w:tcPr>
          <w:p w14:paraId="08B487DF" w14:textId="77777777" w:rsidR="003E3DD6" w:rsidRDefault="00A22AB7">
            <w:pPr>
              <w:spacing w:after="0" w:line="240" w:lineRule="auto"/>
              <w:jc w:val="right"/>
            </w:pPr>
            <w:r>
              <w:rPr>
                <w:rFonts w:ascii="Calibri" w:hAnsi="Calibri" w:cs="Calibri"/>
                <w:b/>
                <w:sz w:val="18"/>
              </w:rPr>
              <w:t>401.168.368</w:t>
            </w:r>
          </w:p>
        </w:tc>
        <w:tc>
          <w:tcPr>
            <w:tcW w:w="400" w:type="pct"/>
            <w:vAlign w:val="bottom"/>
          </w:tcPr>
          <w:p w14:paraId="10CD1AA8" w14:textId="77777777" w:rsidR="003E3DD6" w:rsidRDefault="00A22AB7">
            <w:pPr>
              <w:spacing w:after="0" w:line="240" w:lineRule="auto"/>
              <w:jc w:val="right"/>
            </w:pPr>
            <w:r>
              <w:rPr>
                <w:rFonts w:ascii="Calibri" w:hAnsi="Calibri" w:cs="Calibri"/>
                <w:b/>
                <w:sz w:val="18"/>
              </w:rPr>
              <w:t>107,1</w:t>
            </w:r>
          </w:p>
        </w:tc>
      </w:tr>
    </w:tbl>
    <w:p w14:paraId="195882AB" w14:textId="77777777" w:rsidR="003E3DD6" w:rsidRDefault="003E3DD6">
      <w:pPr>
        <w:spacing w:after="0" w:line="240" w:lineRule="auto"/>
      </w:pPr>
    </w:p>
    <w:p w14:paraId="7399AAE4" w14:textId="77777777" w:rsidR="003E3DD6" w:rsidRDefault="00A22AB7">
      <w:pPr>
        <w:spacing w:line="240" w:lineRule="auto"/>
        <w:jc w:val="both"/>
      </w:pPr>
      <w:r>
        <w:rPr>
          <w:rFonts w:ascii="Calibri" w:hAnsi="Calibri" w:cs="Calibri"/>
        </w:rPr>
        <w:t>Planirani rashodi Fonda za 2023. godinu povećavaju se za 26.633.798,00 EUR i iznose 401.168.368,00 EUR.</w:t>
      </w:r>
    </w:p>
    <w:p w14:paraId="693DE5AF" w14:textId="77777777" w:rsidR="003E3DD6" w:rsidRDefault="00A22AB7">
      <w:pPr>
        <w:spacing w:line="240" w:lineRule="auto"/>
        <w:jc w:val="both"/>
      </w:pPr>
      <w:r>
        <w:rPr>
          <w:rFonts w:ascii="Calibri" w:hAnsi="Calibri" w:cs="Calibri"/>
        </w:rPr>
        <w:t>Najznačajnije povećanje izvršeno je u okviru rashoda za Programe i projekte energetske učinkovitosti i to za 19.908.425,00 EUR, Programi i projekti zaštite okoliša povećavaju se za 6.335.632,00 EUR, Administrativno upravljanje i opremanje povećava se za 318.000,00 EUR, a Gospodarenje s posebnim kategorijama otpada povećava se za 71.741,00 EUR.</w:t>
      </w:r>
    </w:p>
    <w:p w14:paraId="06A16A55" w14:textId="423AEC3E" w:rsidR="003E3DD6" w:rsidRDefault="003E3DD6">
      <w:pPr>
        <w:spacing w:line="240" w:lineRule="auto"/>
        <w:jc w:val="both"/>
      </w:pPr>
    </w:p>
    <w:p w14:paraId="7978E6BD" w14:textId="77777777" w:rsidR="003E3DD6" w:rsidRDefault="00A22AB7">
      <w:pPr>
        <w:spacing w:line="240" w:lineRule="auto"/>
        <w:jc w:val="both"/>
      </w:pPr>
      <w:r>
        <w:rPr>
          <w:rFonts w:ascii="Calibri" w:hAnsi="Calibri" w:cs="Calibri"/>
          <w:b/>
        </w:rPr>
        <w:t>2000 ADMINISTRATIVNO UPRAVLJANJE I OPREMANJE</w:t>
      </w:r>
    </w:p>
    <w:p w14:paraId="2E38D2C7" w14:textId="77777777" w:rsidR="003E3DD6" w:rsidRDefault="00A22AB7">
      <w:pPr>
        <w:spacing w:line="240" w:lineRule="auto"/>
        <w:jc w:val="both"/>
      </w:pPr>
      <w:r>
        <w:rPr>
          <w:rFonts w:ascii="Calibri" w:hAnsi="Calibri" w:cs="Calibri"/>
        </w:rPr>
        <w:t>Rashodi za Administrativno upravljanje i opremanje povećava se za 318.000,00 EUR na način da su planirani u iznosima neophodnim za obavljanje osnovnih poslova i funkcija Fonda.</w:t>
      </w:r>
    </w:p>
    <w:p w14:paraId="69B00607" w14:textId="77777777" w:rsidR="00895376" w:rsidRDefault="00895376">
      <w:pPr>
        <w:spacing w:line="240" w:lineRule="auto"/>
        <w:jc w:val="both"/>
        <w:rPr>
          <w:rFonts w:ascii="Calibri" w:hAnsi="Calibri" w:cs="Calibri"/>
        </w:rPr>
      </w:pPr>
    </w:p>
    <w:p w14:paraId="6C69DD2E" w14:textId="77777777" w:rsidR="00895376" w:rsidRDefault="00895376">
      <w:pPr>
        <w:spacing w:line="240" w:lineRule="auto"/>
        <w:jc w:val="both"/>
        <w:rPr>
          <w:rFonts w:ascii="Calibri" w:hAnsi="Calibri" w:cs="Calibri"/>
        </w:rPr>
      </w:pPr>
    </w:p>
    <w:p w14:paraId="0DBD5073" w14:textId="77777777" w:rsidR="00895376" w:rsidRDefault="00895376">
      <w:pPr>
        <w:spacing w:line="240" w:lineRule="auto"/>
        <w:jc w:val="both"/>
        <w:rPr>
          <w:rFonts w:ascii="Calibri" w:hAnsi="Calibri" w:cs="Calibri"/>
        </w:rPr>
      </w:pPr>
    </w:p>
    <w:p w14:paraId="7AC26B42" w14:textId="77777777" w:rsidR="00895376" w:rsidRDefault="00895376">
      <w:pPr>
        <w:spacing w:line="240" w:lineRule="auto"/>
        <w:jc w:val="both"/>
        <w:rPr>
          <w:rFonts w:ascii="Calibri" w:hAnsi="Calibri" w:cs="Calibri"/>
        </w:rPr>
      </w:pPr>
    </w:p>
    <w:p w14:paraId="38B05FD2" w14:textId="2370FD53" w:rsidR="003E3DD6" w:rsidRDefault="00A22AB7">
      <w:pPr>
        <w:spacing w:line="240" w:lineRule="auto"/>
        <w:jc w:val="both"/>
        <w:rPr>
          <w:rFonts w:ascii="Calibri" w:hAnsi="Calibri" w:cs="Calibri"/>
          <w:b/>
        </w:rPr>
      </w:pPr>
      <w:r>
        <w:rPr>
          <w:rFonts w:ascii="Calibri" w:hAnsi="Calibri" w:cs="Calibri"/>
          <w:b/>
        </w:rPr>
        <w:lastRenderedPageBreak/>
        <w:t>2001 PROGRAMI I PROJEKTI ZAŠTITE OKOLIŠA</w:t>
      </w:r>
    </w:p>
    <w:p w14:paraId="307108BB" w14:textId="77777777" w:rsidR="00895376" w:rsidRDefault="00895376">
      <w:pPr>
        <w:spacing w:line="240" w:lineRule="auto"/>
        <w:jc w:val="both"/>
      </w:pPr>
    </w:p>
    <w:p w14:paraId="09D29DBD" w14:textId="77777777" w:rsidR="00895376" w:rsidRDefault="00A22AB7">
      <w:pPr>
        <w:spacing w:line="240" w:lineRule="auto"/>
        <w:jc w:val="both"/>
        <w:rPr>
          <w:rFonts w:ascii="Calibri" w:hAnsi="Calibri" w:cs="Calibri"/>
          <w:b/>
        </w:rPr>
      </w:pPr>
      <w:r>
        <w:rPr>
          <w:rFonts w:ascii="Calibri" w:hAnsi="Calibri" w:cs="Calibri"/>
          <w:b/>
        </w:rPr>
        <w:t>K200002 Sanacija odlagališta otpada</w:t>
      </w:r>
    </w:p>
    <w:p w14:paraId="268AF4F5" w14:textId="77777777" w:rsidR="003E3DD6" w:rsidRDefault="00A22AB7">
      <w:pPr>
        <w:spacing w:line="240" w:lineRule="auto"/>
        <w:jc w:val="both"/>
      </w:pPr>
      <w:r>
        <w:rPr>
          <w:rFonts w:ascii="Calibri" w:hAnsi="Calibri" w:cs="Calibri"/>
        </w:rPr>
        <w:t xml:space="preserve">Planirana sredstva povećavaju se za 844.840,00 EUR iz razloga što se pojedina odlagališta proširuju u svrhu osiguranja dostatnog kapaciteta odlagališta do otvaranja centara za gospodarenje otpadom na njihovom području (Krapina, Karlovac, Otočac,  Đakovo, Vukovar, Dubrovnik i dr.). </w:t>
      </w:r>
    </w:p>
    <w:p w14:paraId="3BE42290" w14:textId="77777777" w:rsidR="003E3DD6" w:rsidRDefault="00A22AB7">
      <w:pPr>
        <w:spacing w:line="240" w:lineRule="auto"/>
        <w:jc w:val="both"/>
      </w:pPr>
      <w:r>
        <w:rPr>
          <w:rFonts w:ascii="Calibri" w:hAnsi="Calibri" w:cs="Calibri"/>
        </w:rPr>
        <w:t>Sredstva su također povećana radi dinamike realizacije projekata sanacije divljih odlagališta po Javnim pozivima za neposredno sufinanciranje uklanjanja otpada odbačenog u okoliš iz 2021. i 2022. godine, a koja se planiraju isplatiti u 2023. godini.</w:t>
      </w:r>
    </w:p>
    <w:p w14:paraId="3A0EB3B2" w14:textId="77777777" w:rsidR="003E3DD6" w:rsidRDefault="00A22AB7">
      <w:pPr>
        <w:spacing w:line="240" w:lineRule="auto"/>
        <w:jc w:val="both"/>
      </w:pPr>
      <w:r>
        <w:rPr>
          <w:rFonts w:ascii="Calibri" w:hAnsi="Calibri" w:cs="Calibri"/>
        </w:rPr>
        <w:t> </w:t>
      </w:r>
    </w:p>
    <w:p w14:paraId="61109525" w14:textId="77777777" w:rsidR="003E3DD6" w:rsidRDefault="00A22AB7">
      <w:pPr>
        <w:spacing w:line="240" w:lineRule="auto"/>
        <w:jc w:val="both"/>
      </w:pPr>
      <w:r>
        <w:rPr>
          <w:rFonts w:ascii="Calibri" w:hAnsi="Calibri" w:cs="Calibri"/>
          <w:b/>
        </w:rPr>
        <w:t xml:space="preserve">K200003 Gospodarenje otpadom-izgradnja centara za gospodarenje otpadom </w:t>
      </w:r>
    </w:p>
    <w:p w14:paraId="54369258" w14:textId="77777777" w:rsidR="003E3DD6" w:rsidRDefault="00A22AB7">
      <w:pPr>
        <w:spacing w:line="240" w:lineRule="auto"/>
        <w:ind w:left="6"/>
        <w:jc w:val="both"/>
      </w:pPr>
      <w:r>
        <w:rPr>
          <w:rFonts w:ascii="Calibri" w:hAnsi="Calibri" w:cs="Calibri"/>
          <w:color w:val="000000"/>
        </w:rPr>
        <w:t>Planirana sredstva se povećavaju za 125.220,00 EUR zbog dodatnih sredstava za doradu Studije izvedivosti za CGO Piškornica za Operativni program Konkurentnost i kohezija  2021.-2027. (u daljnjem tekstu OPKK), pripremu dokumentacije za fazu 3 CGO Bikarac te pripremu dokumentacije za izgradnju dijela CGO Šagulje. </w:t>
      </w:r>
    </w:p>
    <w:p w14:paraId="4C991502" w14:textId="77777777" w:rsidR="003E3DD6" w:rsidRDefault="00A22AB7">
      <w:pPr>
        <w:spacing w:line="240" w:lineRule="auto"/>
        <w:jc w:val="both"/>
      </w:pPr>
      <w:r>
        <w:rPr>
          <w:rFonts w:ascii="Calibri" w:hAnsi="Calibri" w:cs="Calibri"/>
        </w:rPr>
        <w:t> </w:t>
      </w:r>
    </w:p>
    <w:p w14:paraId="27C7BBCE" w14:textId="77777777" w:rsidR="003E3DD6" w:rsidRDefault="00A22AB7">
      <w:pPr>
        <w:spacing w:line="240" w:lineRule="auto"/>
        <w:jc w:val="both"/>
      </w:pPr>
      <w:r>
        <w:rPr>
          <w:rFonts w:ascii="Calibri" w:hAnsi="Calibri" w:cs="Calibri"/>
          <w:b/>
        </w:rPr>
        <w:t>K200004 Oporaba otpada i iskorištavanje vrijednih svojstava otpada</w:t>
      </w:r>
    </w:p>
    <w:p w14:paraId="347C8BA7" w14:textId="77777777" w:rsidR="003E3DD6" w:rsidRDefault="00A22AB7">
      <w:pPr>
        <w:spacing w:line="240" w:lineRule="auto"/>
        <w:jc w:val="both"/>
      </w:pPr>
      <w:r>
        <w:rPr>
          <w:rFonts w:ascii="Calibri" w:hAnsi="Calibri" w:cs="Calibri"/>
        </w:rPr>
        <w:t>Planirana sredstva se smanjuju za 185.810,00 EUR iz razloga sporije dinamike provođenja projekata: „Utvrđivanje sastava komunalnog otpada u RH“ i „Izrada projektne dokumentacije za unaprjeđenje informacijskih sustava zaštite okoliša i prirode“.</w:t>
      </w:r>
    </w:p>
    <w:p w14:paraId="290659E4" w14:textId="77777777" w:rsidR="003E3DD6" w:rsidRDefault="00A22AB7">
      <w:pPr>
        <w:spacing w:line="240" w:lineRule="auto"/>
        <w:jc w:val="both"/>
      </w:pPr>
      <w:r>
        <w:rPr>
          <w:rFonts w:ascii="Calibri" w:hAnsi="Calibri" w:cs="Calibri"/>
        </w:rPr>
        <w:t> </w:t>
      </w:r>
    </w:p>
    <w:p w14:paraId="73B33998" w14:textId="77777777" w:rsidR="003E3DD6" w:rsidRDefault="00A22AB7">
      <w:pPr>
        <w:spacing w:line="240" w:lineRule="auto"/>
        <w:jc w:val="both"/>
      </w:pPr>
      <w:r>
        <w:rPr>
          <w:rFonts w:ascii="Calibri" w:hAnsi="Calibri" w:cs="Calibri"/>
          <w:b/>
        </w:rPr>
        <w:t xml:space="preserve">K200005 Zaštita, očuvanje i poboljšanje kvalitete zraka, tla, vode i mora </w:t>
      </w:r>
    </w:p>
    <w:p w14:paraId="3DB57E25" w14:textId="77777777" w:rsidR="003E3DD6" w:rsidRDefault="00A22AB7">
      <w:pPr>
        <w:spacing w:line="240" w:lineRule="auto"/>
        <w:jc w:val="both"/>
      </w:pPr>
      <w:r>
        <w:rPr>
          <w:rFonts w:ascii="Calibri" w:hAnsi="Calibri" w:cs="Calibri"/>
        </w:rPr>
        <w:t>Planirana sredstva se povećavaju za 300.000,00 EUR radi osiguravanja dijela sredstava za projekt Ministarstva obrane Republike Hrvatske - Rekonstrukcija sustava gašenja požara u vojarni „Sv. Juraj“ Žrnovnica koja se planiraju isplatiti u 2023. godini iz razloga što je u pripremi EU uredba koja zabranjuje primjenu halona koja su još na toj lokaciji, te za dio sredstava koja se planiraju isplatiti u 2023. godini po Javnom pozivu za smanjenje potrošnje tvari koje oštećuju ozonski sloj i fluoriranih stakleničkih plinova koji se planira objaviti u 2023. godini.</w:t>
      </w:r>
    </w:p>
    <w:p w14:paraId="76B52A14" w14:textId="77777777" w:rsidR="003E3DD6" w:rsidRDefault="00A22AB7">
      <w:pPr>
        <w:spacing w:line="240" w:lineRule="auto"/>
        <w:jc w:val="both"/>
      </w:pPr>
      <w:r>
        <w:rPr>
          <w:rFonts w:ascii="Calibri" w:hAnsi="Calibri" w:cs="Calibri"/>
        </w:rPr>
        <w:t> </w:t>
      </w:r>
    </w:p>
    <w:p w14:paraId="1F1C3CE6" w14:textId="77777777" w:rsidR="003E3DD6" w:rsidRDefault="00A22AB7">
      <w:pPr>
        <w:spacing w:line="240" w:lineRule="auto"/>
        <w:jc w:val="both"/>
      </w:pPr>
      <w:r>
        <w:rPr>
          <w:rFonts w:ascii="Calibri" w:hAnsi="Calibri" w:cs="Calibri"/>
          <w:b/>
        </w:rPr>
        <w:t>K200006 Zaštita i očuvanje biološke i krajobrazne raznolikosti</w:t>
      </w:r>
    </w:p>
    <w:p w14:paraId="1959124F" w14:textId="77777777" w:rsidR="003E3DD6" w:rsidRDefault="00A22AB7">
      <w:pPr>
        <w:spacing w:line="240" w:lineRule="auto"/>
        <w:jc w:val="both"/>
      </w:pPr>
      <w:r>
        <w:rPr>
          <w:rFonts w:ascii="Calibri" w:hAnsi="Calibri" w:cs="Calibri"/>
        </w:rPr>
        <w:t>Planirana sredstva povećavaju se za 1.907.965,00 EUR, a odnose se na Javni poziv za neposredno sufinanciranje projekata koji doprinose održivosti posjetiteljske infrastrukture za javne ustanove koje upravljaju zaštićenim područjima i područjima ekološke mreže Natura 2000 koji se planira objaviti u 2023. godini.</w:t>
      </w:r>
    </w:p>
    <w:p w14:paraId="09201082" w14:textId="77777777" w:rsidR="003E3DD6" w:rsidRDefault="00A22AB7">
      <w:pPr>
        <w:spacing w:line="240" w:lineRule="auto"/>
        <w:jc w:val="both"/>
      </w:pPr>
      <w:r>
        <w:rPr>
          <w:rFonts w:ascii="Calibri" w:hAnsi="Calibri" w:cs="Calibri"/>
        </w:rPr>
        <w:t xml:space="preserve">Osim navedenog, planiran je dio sredstva za sufinanciranje nacionalne komponente korisnicima kojima su odobrena sufinanciranja iz EU Programa LIFE 2021. i 2022., a koja će se isplatiti u 2023. godini, projekte sufinanciranja nacionalne komponente u okviru OPKK i koji trebaju biti završeni do kraja 2023. godine te isplate po Javnom pozivu za pripremu projektne dokumentacije za posjetiteljsku infrastrukturu iz 2022. godine. </w:t>
      </w:r>
    </w:p>
    <w:p w14:paraId="2E25FA5C" w14:textId="77777777" w:rsidR="003E3DD6" w:rsidRDefault="00A22AB7">
      <w:pPr>
        <w:spacing w:line="240" w:lineRule="auto"/>
        <w:jc w:val="both"/>
        <w:rPr>
          <w:rFonts w:ascii="Calibri" w:hAnsi="Calibri" w:cs="Calibri"/>
        </w:rPr>
      </w:pPr>
      <w:r>
        <w:rPr>
          <w:rFonts w:ascii="Calibri" w:hAnsi="Calibri" w:cs="Calibri"/>
        </w:rPr>
        <w:t> </w:t>
      </w:r>
    </w:p>
    <w:p w14:paraId="6FFFA5E6" w14:textId="77777777" w:rsidR="00895376" w:rsidRDefault="00895376">
      <w:pPr>
        <w:spacing w:line="240" w:lineRule="auto"/>
        <w:jc w:val="both"/>
        <w:rPr>
          <w:rFonts w:ascii="Calibri" w:hAnsi="Calibri" w:cs="Calibri"/>
        </w:rPr>
      </w:pPr>
    </w:p>
    <w:p w14:paraId="02025891" w14:textId="77777777" w:rsidR="003E3DD6" w:rsidRDefault="00A22AB7">
      <w:pPr>
        <w:spacing w:line="240" w:lineRule="auto"/>
        <w:jc w:val="both"/>
      </w:pPr>
      <w:r>
        <w:rPr>
          <w:rFonts w:ascii="Calibri" w:hAnsi="Calibri" w:cs="Calibri"/>
          <w:b/>
        </w:rPr>
        <w:lastRenderedPageBreak/>
        <w:t xml:space="preserve">K200007 Poticanje obrazovnih, istraživačkih i razvojnih aktivnosti u zaštiti okoliša </w:t>
      </w:r>
    </w:p>
    <w:p w14:paraId="2F0C6E8B" w14:textId="77777777" w:rsidR="003E3DD6" w:rsidRDefault="00A22AB7">
      <w:pPr>
        <w:spacing w:line="240" w:lineRule="auto"/>
        <w:jc w:val="both"/>
      </w:pPr>
      <w:r>
        <w:rPr>
          <w:rFonts w:ascii="Calibri" w:hAnsi="Calibri" w:cs="Calibri"/>
        </w:rPr>
        <w:t>Planirana sredstva se povećavaju se za 48.150,00 EUR iz razloga osiguranja sredstava za nove projekte u području obrazovnih aktivnosti, a koja se planiraju isplatiti u 2023. godini.</w:t>
      </w:r>
    </w:p>
    <w:p w14:paraId="333C8BC0" w14:textId="77777777" w:rsidR="00895376" w:rsidRDefault="00895376">
      <w:pPr>
        <w:spacing w:line="240" w:lineRule="auto"/>
        <w:jc w:val="both"/>
        <w:rPr>
          <w:rFonts w:ascii="Calibri" w:hAnsi="Calibri" w:cs="Calibri"/>
          <w:b/>
        </w:rPr>
      </w:pPr>
    </w:p>
    <w:p w14:paraId="0AF9A95C" w14:textId="0C8DB3EF" w:rsidR="003E3DD6" w:rsidRDefault="00A22AB7">
      <w:pPr>
        <w:spacing w:line="240" w:lineRule="auto"/>
        <w:jc w:val="both"/>
      </w:pPr>
      <w:r>
        <w:rPr>
          <w:rFonts w:ascii="Calibri" w:hAnsi="Calibri" w:cs="Calibri"/>
          <w:b/>
        </w:rPr>
        <w:t>K200008 Ostali projekti i programi zaštite okoliša</w:t>
      </w:r>
    </w:p>
    <w:p w14:paraId="26E2F741" w14:textId="77777777" w:rsidR="003E3DD6" w:rsidRDefault="00A22AB7">
      <w:pPr>
        <w:spacing w:line="240" w:lineRule="auto"/>
        <w:jc w:val="both"/>
      </w:pPr>
      <w:r>
        <w:rPr>
          <w:rFonts w:ascii="Calibri" w:hAnsi="Calibri" w:cs="Calibri"/>
        </w:rPr>
        <w:t>Planirana sredstva se smanjuju za 123.895,00 EUR iz razloga što se u 2023. godini neće isplatiti sva planirana sredstva po Javnom natječaju za neposredno sufinanciranje projekata u području zaštite okoliša i energetske učinkovitosti koje provode organizacije civilnog društva (udruge) iz 2022. godine.</w:t>
      </w:r>
    </w:p>
    <w:p w14:paraId="6C34415E" w14:textId="77777777" w:rsidR="003E3DD6" w:rsidRDefault="00A22AB7">
      <w:pPr>
        <w:spacing w:line="240" w:lineRule="auto"/>
        <w:jc w:val="both"/>
      </w:pPr>
      <w:r>
        <w:rPr>
          <w:rFonts w:ascii="Calibri" w:hAnsi="Calibri" w:cs="Calibri"/>
        </w:rPr>
        <w:t> </w:t>
      </w:r>
    </w:p>
    <w:p w14:paraId="2BBC9B4D" w14:textId="77777777" w:rsidR="003E3DD6" w:rsidRDefault="00A22AB7">
      <w:pPr>
        <w:spacing w:line="240" w:lineRule="auto"/>
        <w:jc w:val="both"/>
      </w:pPr>
      <w:r>
        <w:rPr>
          <w:rFonts w:ascii="Calibri" w:hAnsi="Calibri" w:cs="Calibri"/>
          <w:b/>
        </w:rPr>
        <w:t>K200012 Sanacija odlagališta komunalnog otpada sufinancirana iz EU</w:t>
      </w:r>
    </w:p>
    <w:p w14:paraId="7D9E9F07" w14:textId="77777777" w:rsidR="003E3DD6" w:rsidRDefault="00A22AB7">
      <w:pPr>
        <w:spacing w:line="240" w:lineRule="auto"/>
        <w:jc w:val="both"/>
      </w:pPr>
      <w:r>
        <w:rPr>
          <w:rFonts w:ascii="Calibri" w:hAnsi="Calibri" w:cs="Calibri"/>
        </w:rPr>
        <w:t>Planirana sredstva se povećavaju za 93.960,00 EUR iz razloga dopune dokumentacije za sanaciju odlagališta za prijavu na EU financiranje sanacije odlagališta Kozarevac Račanski u Općini Nova Rača, te za isplatu sredstava po Dodatku Ugovora za EU sufinancirani projekt sanacije odlagališta Osojnica u Općini Matulji.</w:t>
      </w:r>
    </w:p>
    <w:p w14:paraId="4947C960" w14:textId="77777777" w:rsidR="003E3DD6" w:rsidRDefault="00A22AB7">
      <w:pPr>
        <w:spacing w:line="240" w:lineRule="auto"/>
        <w:jc w:val="both"/>
      </w:pPr>
      <w:r>
        <w:rPr>
          <w:rFonts w:ascii="Calibri" w:hAnsi="Calibri" w:cs="Calibri"/>
        </w:rPr>
        <w:t> </w:t>
      </w:r>
    </w:p>
    <w:p w14:paraId="62054F33" w14:textId="77777777" w:rsidR="003E3DD6" w:rsidRDefault="00A22AB7">
      <w:pPr>
        <w:spacing w:line="240" w:lineRule="auto"/>
        <w:jc w:val="both"/>
      </w:pPr>
      <w:r>
        <w:rPr>
          <w:rFonts w:ascii="Calibri" w:hAnsi="Calibri" w:cs="Calibri"/>
          <w:b/>
        </w:rPr>
        <w:t>K200017 Državna mreža</w:t>
      </w:r>
    </w:p>
    <w:p w14:paraId="00BC43E1" w14:textId="77777777" w:rsidR="003E3DD6" w:rsidRDefault="00A22AB7">
      <w:pPr>
        <w:spacing w:line="240" w:lineRule="auto"/>
        <w:jc w:val="both"/>
      </w:pPr>
      <w:r>
        <w:rPr>
          <w:rFonts w:ascii="Calibri" w:hAnsi="Calibri" w:cs="Calibri"/>
        </w:rPr>
        <w:t>Planirana sredstva se smanjuju za 92.910,00 EUR iz razloga što se u 2023. godini neće isplatiti sva planirana sredstva po projektima koje provodi DHMZ i to projekti „Program mjerenja razine onečišćenosti u državnoj mreži“ te „Plan provedbe programa mjerenja razine onečišćenosti na postajama državne mreže“.</w:t>
      </w:r>
    </w:p>
    <w:p w14:paraId="5184B4E0" w14:textId="77777777" w:rsidR="003E3DD6" w:rsidRDefault="00A22AB7">
      <w:pPr>
        <w:spacing w:line="240" w:lineRule="auto"/>
        <w:jc w:val="both"/>
      </w:pPr>
      <w:r>
        <w:rPr>
          <w:rFonts w:ascii="Calibri" w:hAnsi="Calibri" w:cs="Calibri"/>
        </w:rPr>
        <w:t> </w:t>
      </w:r>
    </w:p>
    <w:p w14:paraId="6B1BE0AC" w14:textId="77777777" w:rsidR="003E3DD6" w:rsidRDefault="00A22AB7">
      <w:pPr>
        <w:spacing w:line="240" w:lineRule="auto"/>
        <w:jc w:val="both"/>
      </w:pPr>
      <w:r>
        <w:rPr>
          <w:rFonts w:ascii="Calibri" w:hAnsi="Calibri" w:cs="Calibri"/>
          <w:b/>
        </w:rPr>
        <w:t>K200019 Poticanje odvojenog prikupljanja otpada i recikliranja</w:t>
      </w:r>
    </w:p>
    <w:p w14:paraId="27870FFC" w14:textId="77777777" w:rsidR="003E3DD6" w:rsidRDefault="00A22AB7">
      <w:pPr>
        <w:spacing w:line="240" w:lineRule="auto"/>
        <w:jc w:val="both"/>
      </w:pPr>
      <w:r>
        <w:rPr>
          <w:rFonts w:ascii="Calibri" w:hAnsi="Calibri" w:cs="Calibri"/>
        </w:rPr>
        <w:t>Na ovoj aktivnosti planirana sredstva se povećavaju za 2.323.067,00 EUR, a odnose se na financiranje privremenih skladišta „Mala Gorica“ u Petrinji i „Majski Trtnik“ u Glini na kojima će se obrađivati materijal od rušenja sa potresom pogođenog područja Sisačko-moslavačke županije i na dio obveza koji će nastati u 2023. godini po Javnom pozivu za poticanje mjera odvojenog sakupljanja komunalnog otpada i Javnom pozivu za provođenje izobrazno-informativnih aktivnosti o gospodarenju otpadom te Javnom pozivu za izgradnju mini pretovarnih stanica na otocima koji se planiraju objaviti u 2023. godini.</w:t>
      </w:r>
    </w:p>
    <w:p w14:paraId="037D06CD" w14:textId="77777777" w:rsidR="003E3DD6" w:rsidRDefault="00A22AB7">
      <w:pPr>
        <w:spacing w:line="240" w:lineRule="auto"/>
        <w:jc w:val="both"/>
      </w:pPr>
      <w:r>
        <w:rPr>
          <w:rFonts w:ascii="Calibri" w:hAnsi="Calibri" w:cs="Calibri"/>
        </w:rPr>
        <w:t>U okviru ove aktivnosti sukladno članku 107. Zakona o gospodarenju otpadom (NN 84/21) planirano je i 1% godišnjih prihoda od poticajne naknade koje je Fond dužan uplatiti u državni proračun Republike Hrvatske za podmirenje administrativnih troškova sustava gospodarenja otpadom, obavljanja upravnih poslova, poslova funkcioniranja registara i informacijskog sustava gospodarenja otpadom i drugih stručnih poslova i aktivnosti vezanih za gospodarenje otpadom.</w:t>
      </w:r>
    </w:p>
    <w:p w14:paraId="6E7A8830" w14:textId="77777777" w:rsidR="003E3DD6" w:rsidRDefault="00A22AB7">
      <w:pPr>
        <w:spacing w:line="240" w:lineRule="auto"/>
        <w:jc w:val="both"/>
      </w:pPr>
      <w:r>
        <w:rPr>
          <w:rFonts w:ascii="Calibri" w:hAnsi="Calibri" w:cs="Calibri"/>
        </w:rPr>
        <w:t> </w:t>
      </w:r>
    </w:p>
    <w:p w14:paraId="6DC78F99" w14:textId="77777777" w:rsidR="003E3DD6" w:rsidRDefault="00A22AB7">
      <w:pPr>
        <w:spacing w:line="240" w:lineRule="auto"/>
        <w:jc w:val="both"/>
      </w:pPr>
      <w:r>
        <w:rPr>
          <w:rFonts w:ascii="Calibri" w:hAnsi="Calibri" w:cs="Calibri"/>
          <w:b/>
        </w:rPr>
        <w:t>K200020 Modernizacija državne mreže sufinancirana iz EU</w:t>
      </w:r>
    </w:p>
    <w:p w14:paraId="1BDCCBA8" w14:textId="77777777" w:rsidR="003E3DD6" w:rsidRDefault="00A22AB7">
      <w:pPr>
        <w:spacing w:line="240" w:lineRule="auto"/>
        <w:jc w:val="both"/>
      </w:pPr>
      <w:r>
        <w:rPr>
          <w:rFonts w:ascii="Calibri" w:hAnsi="Calibri" w:cs="Calibri"/>
        </w:rPr>
        <w:t>Planirana sredstva se povećavaju za 70.000,00 EUR iz razloga što se projekt Proširenje i modernizacija državne mreže za trajno praćenje kvalitete zraka AIRQ, koji se sufinancira iz OPKK i u kojem Fond sudjeluje sa 15%, treba završiti do kraja 2023. godine.</w:t>
      </w:r>
    </w:p>
    <w:p w14:paraId="007DB53E" w14:textId="77777777" w:rsidR="003E3DD6" w:rsidRDefault="00A22AB7">
      <w:pPr>
        <w:spacing w:line="240" w:lineRule="auto"/>
        <w:jc w:val="both"/>
        <w:rPr>
          <w:rFonts w:ascii="Calibri" w:hAnsi="Calibri" w:cs="Calibri"/>
        </w:rPr>
      </w:pPr>
      <w:r>
        <w:rPr>
          <w:rFonts w:ascii="Calibri" w:hAnsi="Calibri" w:cs="Calibri"/>
        </w:rPr>
        <w:t> </w:t>
      </w:r>
    </w:p>
    <w:p w14:paraId="484F40AD" w14:textId="77777777" w:rsidR="00895376" w:rsidRDefault="00895376">
      <w:pPr>
        <w:spacing w:line="240" w:lineRule="auto"/>
        <w:jc w:val="both"/>
      </w:pPr>
    </w:p>
    <w:p w14:paraId="719EAA64" w14:textId="77777777" w:rsidR="003E3DD6" w:rsidRDefault="00A22AB7">
      <w:pPr>
        <w:spacing w:line="240" w:lineRule="auto"/>
        <w:jc w:val="both"/>
      </w:pPr>
      <w:r>
        <w:rPr>
          <w:rFonts w:ascii="Calibri" w:hAnsi="Calibri" w:cs="Calibri"/>
          <w:b/>
        </w:rPr>
        <w:lastRenderedPageBreak/>
        <w:t>K200021 Potpora prilagodbi klimatskim promjenama</w:t>
      </w:r>
    </w:p>
    <w:p w14:paraId="6EFBB83C" w14:textId="77777777" w:rsidR="003E3DD6" w:rsidRDefault="00A22AB7">
      <w:pPr>
        <w:spacing w:line="240" w:lineRule="auto"/>
        <w:jc w:val="both"/>
      </w:pPr>
      <w:r>
        <w:rPr>
          <w:rFonts w:ascii="Calibri" w:hAnsi="Calibri" w:cs="Calibri"/>
        </w:rPr>
        <w:t>Planirana sredstva povećavaju se za 744.280,00 EUR za isplatu dijela sredstava u 2023. godini po Javnom pozivu za neposredno sufinanciranje provedbe mjera prilagodbe klimatskim promjenama u svrhu jačanja otpornosti urbanih sredina koji se planira objaviti u 2023. godini, te dijela troškova po Javnom pozivu za izradu radnih podloga za izradu programa prilagodbe klimatskim promjenama i SECAP-ima koji se planira objaviti u 2023. godini.</w:t>
      </w:r>
    </w:p>
    <w:p w14:paraId="49D7CF8E" w14:textId="77777777" w:rsidR="003E3DD6" w:rsidRDefault="00A22AB7">
      <w:pPr>
        <w:spacing w:line="240" w:lineRule="auto"/>
        <w:jc w:val="both"/>
      </w:pPr>
      <w:r>
        <w:rPr>
          <w:rFonts w:ascii="Calibri" w:hAnsi="Calibri" w:cs="Calibri"/>
        </w:rPr>
        <w:t> </w:t>
      </w:r>
    </w:p>
    <w:p w14:paraId="77425ADE" w14:textId="77777777" w:rsidR="003E3DD6" w:rsidRDefault="00A22AB7">
      <w:pPr>
        <w:spacing w:line="240" w:lineRule="auto"/>
        <w:jc w:val="both"/>
      </w:pPr>
      <w:r>
        <w:rPr>
          <w:rFonts w:ascii="Calibri" w:hAnsi="Calibri" w:cs="Calibri"/>
          <w:b/>
        </w:rPr>
        <w:t>K200024 Ostali projekti sufinancirani sredstvima EU fondova</w:t>
      </w:r>
    </w:p>
    <w:p w14:paraId="47A4E026" w14:textId="77777777" w:rsidR="003E3DD6" w:rsidRDefault="00A22AB7">
      <w:pPr>
        <w:spacing w:line="240" w:lineRule="auto"/>
        <w:jc w:val="both"/>
      </w:pPr>
      <w:r>
        <w:rPr>
          <w:rFonts w:ascii="Calibri" w:hAnsi="Calibri" w:cs="Calibri"/>
        </w:rPr>
        <w:t>Planirana sredstva povećavaju se za 280.765,00 EUR radi preuzete obveze za nabavu uređaja za sprječavanje nastanka biootpada (otpada od hrane) za Hotel Libertas po JP EU 3/2022 za koju isplata nije izvršena u 2022. godini, sufinanciranja dodatnih radova u EU projektu Centar Natura Sisačko-moslavačke županije, pripreme dokumentacije za reciklažno dvorište Ston za prijavu na EU sufinanciranje, te radi isplate sredstava po Javnom pozivu za sufinanciranje nabave uređaja za sprječavanje nastanka biootpada (otpada od hrane) u bolnicama i specijalnim bolnicama i Javnom pozivu za sufinanciranje nabave uređaja za sprječavanje nastanka biootpada (otpada od hrane u domovima za starije i domovima za djecu) koji se planiraju objaviti u 2023. godini.</w:t>
      </w:r>
    </w:p>
    <w:p w14:paraId="1B37E20E" w14:textId="77777777" w:rsidR="003E3DD6" w:rsidRDefault="00A22AB7">
      <w:pPr>
        <w:spacing w:line="240" w:lineRule="auto"/>
        <w:jc w:val="both"/>
      </w:pPr>
      <w:r>
        <w:rPr>
          <w:rFonts w:ascii="Calibri" w:hAnsi="Calibri" w:cs="Calibri"/>
        </w:rPr>
        <w:t> </w:t>
      </w:r>
    </w:p>
    <w:p w14:paraId="49E7FB2B" w14:textId="77777777" w:rsidR="003E3DD6" w:rsidRDefault="00A22AB7">
      <w:pPr>
        <w:spacing w:line="240" w:lineRule="auto"/>
        <w:jc w:val="both"/>
      </w:pPr>
      <w:r>
        <w:rPr>
          <w:rFonts w:ascii="Calibri" w:hAnsi="Calibri" w:cs="Calibri"/>
          <w:b/>
        </w:rPr>
        <w:t>2002 PROGRAMI I PROJEKTI ENERGETSKE UČINKOVITOSTI</w:t>
      </w:r>
    </w:p>
    <w:p w14:paraId="639B706B" w14:textId="77777777" w:rsidR="003E3DD6" w:rsidRDefault="00A22AB7">
      <w:pPr>
        <w:spacing w:line="240" w:lineRule="auto"/>
        <w:jc w:val="both"/>
      </w:pPr>
      <w:r>
        <w:rPr>
          <w:rFonts w:ascii="Calibri" w:hAnsi="Calibri" w:cs="Calibri"/>
          <w:b/>
        </w:rPr>
        <w:t> </w:t>
      </w:r>
    </w:p>
    <w:p w14:paraId="5D34A3DE" w14:textId="77777777" w:rsidR="003E3DD6" w:rsidRDefault="00A22AB7">
      <w:pPr>
        <w:spacing w:line="240" w:lineRule="auto"/>
        <w:jc w:val="both"/>
      </w:pPr>
      <w:r>
        <w:rPr>
          <w:rFonts w:ascii="Calibri" w:hAnsi="Calibri" w:cs="Calibri"/>
          <w:b/>
        </w:rPr>
        <w:t>K200040 Program suzbijanja energetskog siromaštva</w:t>
      </w:r>
    </w:p>
    <w:p w14:paraId="477F642C" w14:textId="77777777" w:rsidR="003E3DD6" w:rsidRDefault="00A22AB7">
      <w:pPr>
        <w:spacing w:line="240" w:lineRule="auto"/>
        <w:jc w:val="both"/>
      </w:pPr>
      <w:r>
        <w:rPr>
          <w:rFonts w:ascii="Calibri" w:hAnsi="Calibri" w:cs="Calibri"/>
        </w:rPr>
        <w:t>Planirana sredstva se povećavaju za 19.908.425,00 EUR radi provedbe Zaključka Vlade Republike Hrvatske u vezi s ublažavanjem porasta cijena plina i sprječavanja izloženosti građana energetskom siromaštvu (KLASA: 022-03/22-07/81, URBROJ: 50301-05/27-22-1) od 9. ožujka 2022. godine i Odluke Vlade Republike Hrvatske o subvencioniranju djela krajnje cijene opskrbe plinom za krajnje kupce kategorije kućanstvo te krajnje kupce koji nisu kućanstvo s godišnjom potrošnjom plina do 10GWh (KLASA: 022-03/23-04/93, URBROJ: 50301-05/27-23-2) od 16. ožujka 2023. godine.</w:t>
      </w:r>
    </w:p>
    <w:p w14:paraId="7D32D4BB" w14:textId="77777777" w:rsidR="003E3DD6" w:rsidRDefault="00A22AB7">
      <w:pPr>
        <w:spacing w:line="240" w:lineRule="auto"/>
        <w:jc w:val="both"/>
      </w:pPr>
      <w:r>
        <w:rPr>
          <w:rFonts w:ascii="Calibri" w:hAnsi="Calibri" w:cs="Calibri"/>
          <w:b/>
        </w:rPr>
        <w:t> </w:t>
      </w:r>
    </w:p>
    <w:p w14:paraId="22180797" w14:textId="77777777" w:rsidR="003E3DD6" w:rsidRDefault="00A22AB7">
      <w:pPr>
        <w:spacing w:line="240" w:lineRule="auto"/>
        <w:jc w:val="both"/>
      </w:pPr>
      <w:r>
        <w:rPr>
          <w:rFonts w:ascii="Calibri" w:hAnsi="Calibri" w:cs="Calibri"/>
          <w:b/>
        </w:rPr>
        <w:t>2003 GOSPODARENJE S POSEBNIM KATEGORIJAMA OTPADA</w:t>
      </w:r>
    </w:p>
    <w:p w14:paraId="0EE7F6DD" w14:textId="77777777" w:rsidR="003E3DD6" w:rsidRDefault="00A22AB7">
      <w:pPr>
        <w:spacing w:line="240" w:lineRule="auto"/>
        <w:jc w:val="both"/>
      </w:pPr>
      <w:r>
        <w:rPr>
          <w:rFonts w:ascii="Calibri" w:hAnsi="Calibri" w:cs="Calibri"/>
        </w:rPr>
        <w:t> </w:t>
      </w:r>
    </w:p>
    <w:p w14:paraId="73F628F1" w14:textId="77777777" w:rsidR="003E3DD6" w:rsidRDefault="00A22AB7">
      <w:pPr>
        <w:spacing w:line="240" w:lineRule="auto"/>
        <w:jc w:val="both"/>
      </w:pPr>
      <w:r>
        <w:rPr>
          <w:rFonts w:ascii="Calibri" w:hAnsi="Calibri" w:cs="Calibri"/>
          <w:b/>
        </w:rPr>
        <w:t>A200008 Gospodarenje s posebnim kategorijama otpada</w:t>
      </w:r>
    </w:p>
    <w:p w14:paraId="458D8948" w14:textId="77777777" w:rsidR="003E3DD6" w:rsidRDefault="00A22AB7">
      <w:pPr>
        <w:spacing w:line="240" w:lineRule="auto"/>
        <w:jc w:val="both"/>
      </w:pPr>
      <w:r>
        <w:rPr>
          <w:rFonts w:ascii="Calibri" w:hAnsi="Calibri" w:cs="Calibri"/>
        </w:rPr>
        <w:t>Planirana sredstva za program Gospodarenja s posebnim kategorijama otpada povećavaju se za 71.741,00 EUR iz razloga što je Fond dužan sukladno članku 107. Zakona o gospodarenju otpadom 1% godišnjih prihoda od naknade gospodarenja otpadom uplatiti u državni proračun Republike Hrvatske za podmirenje administrativnih troškova sustava gospodarenja otpadom, obavljanja upravnih poslova, poslova funkcioniranja registara i informacijskog sustava gospodarenja otpadom i drugih stručnih poslova i aktivnosti vezanih za gospodarenje otpadom.</w:t>
      </w:r>
    </w:p>
    <w:p w14:paraId="179F9BF2" w14:textId="77777777" w:rsidR="00895376" w:rsidRDefault="00895376">
      <w:pPr>
        <w:spacing w:line="240" w:lineRule="auto"/>
        <w:rPr>
          <w:rFonts w:ascii="Calibri" w:hAnsi="Calibri" w:cs="Calibri"/>
          <w:b/>
          <w:u w:val="single"/>
        </w:rPr>
      </w:pPr>
    </w:p>
    <w:p w14:paraId="48774EAE" w14:textId="77777777" w:rsidR="00895376" w:rsidRDefault="00895376">
      <w:pPr>
        <w:spacing w:line="240" w:lineRule="auto"/>
        <w:rPr>
          <w:rFonts w:ascii="Calibri" w:hAnsi="Calibri" w:cs="Calibri"/>
          <w:b/>
          <w:u w:val="single"/>
        </w:rPr>
      </w:pPr>
    </w:p>
    <w:p w14:paraId="6B330070" w14:textId="77777777" w:rsidR="00895376" w:rsidRDefault="00895376">
      <w:pPr>
        <w:spacing w:line="240" w:lineRule="auto"/>
        <w:rPr>
          <w:rFonts w:ascii="Calibri" w:hAnsi="Calibri" w:cs="Calibri"/>
          <w:b/>
          <w:u w:val="single"/>
        </w:rPr>
      </w:pPr>
    </w:p>
    <w:p w14:paraId="61D86001" w14:textId="7AD27DCB" w:rsidR="003E3DD6" w:rsidRDefault="00A22AB7" w:rsidP="00895376">
      <w:pPr>
        <w:spacing w:line="240" w:lineRule="auto"/>
      </w:pPr>
      <w:r>
        <w:rPr>
          <w:rFonts w:ascii="Calibri" w:hAnsi="Calibri" w:cs="Calibri"/>
          <w:b/>
          <w:u w:val="single"/>
        </w:rPr>
        <w:lastRenderedPageBreak/>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4011"/>
        <w:gridCol w:w="1604"/>
        <w:gridCol w:w="1604"/>
        <w:gridCol w:w="1604"/>
        <w:gridCol w:w="803"/>
      </w:tblGrid>
      <w:tr w:rsidR="003E3DD6" w14:paraId="1E05669E" w14:textId="77777777">
        <w:tc>
          <w:tcPr>
            <w:tcW w:w="2000" w:type="pct"/>
            <w:shd w:val="clear" w:color="auto" w:fill="BCDFFB"/>
            <w:vAlign w:val="center"/>
          </w:tcPr>
          <w:p w14:paraId="44E7DFD4" w14:textId="77777777" w:rsidR="003E3DD6" w:rsidRDefault="003E3DD6">
            <w:pPr>
              <w:spacing w:after="0" w:line="240" w:lineRule="auto"/>
              <w:jc w:val="center"/>
            </w:pPr>
          </w:p>
        </w:tc>
        <w:tc>
          <w:tcPr>
            <w:tcW w:w="800" w:type="pct"/>
            <w:shd w:val="clear" w:color="auto" w:fill="BCDFFB"/>
            <w:vAlign w:val="center"/>
          </w:tcPr>
          <w:p w14:paraId="0E829D36" w14:textId="77777777" w:rsidR="003E3DD6" w:rsidRDefault="00A22AB7">
            <w:pPr>
              <w:spacing w:after="0" w:line="240" w:lineRule="auto"/>
              <w:jc w:val="center"/>
            </w:pPr>
            <w:r>
              <w:rPr>
                <w:rFonts w:ascii="Calibri" w:hAnsi="Calibri" w:cs="Calibri"/>
                <w:b/>
                <w:sz w:val="18"/>
              </w:rPr>
              <w:t>Plan za 2023.</w:t>
            </w:r>
          </w:p>
        </w:tc>
        <w:tc>
          <w:tcPr>
            <w:tcW w:w="800" w:type="pct"/>
            <w:shd w:val="clear" w:color="auto" w:fill="BCDFFB"/>
            <w:vAlign w:val="center"/>
          </w:tcPr>
          <w:p w14:paraId="43D5E840" w14:textId="77777777" w:rsidR="003E3DD6" w:rsidRDefault="00A22AB7">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003BAB9B" w14:textId="77777777" w:rsidR="003E3DD6" w:rsidRDefault="00A22AB7">
            <w:pPr>
              <w:spacing w:after="0" w:line="240" w:lineRule="auto"/>
              <w:jc w:val="center"/>
            </w:pPr>
            <w:r>
              <w:rPr>
                <w:rFonts w:ascii="Calibri" w:hAnsi="Calibri" w:cs="Calibri"/>
                <w:b/>
                <w:sz w:val="18"/>
              </w:rPr>
              <w:t>Novi plan za</w:t>
            </w:r>
            <w:r>
              <w:rPr>
                <w:rFonts w:ascii="Calibri" w:hAnsi="Calibri" w:cs="Calibri"/>
                <w:b/>
                <w:sz w:val="18"/>
              </w:rPr>
              <w:br/>
              <w:t>2023.</w:t>
            </w:r>
          </w:p>
        </w:tc>
        <w:tc>
          <w:tcPr>
            <w:tcW w:w="400" w:type="pct"/>
            <w:shd w:val="clear" w:color="auto" w:fill="BCDFFB"/>
            <w:vAlign w:val="center"/>
          </w:tcPr>
          <w:p w14:paraId="0C33104F" w14:textId="77777777" w:rsidR="003E3DD6" w:rsidRDefault="00A22AB7">
            <w:pPr>
              <w:spacing w:after="0" w:line="240" w:lineRule="auto"/>
              <w:jc w:val="center"/>
            </w:pPr>
            <w:r>
              <w:rPr>
                <w:rFonts w:ascii="Calibri" w:hAnsi="Calibri" w:cs="Calibri"/>
                <w:b/>
                <w:sz w:val="18"/>
              </w:rPr>
              <w:t>Indeks</w:t>
            </w:r>
          </w:p>
        </w:tc>
      </w:tr>
      <w:tr w:rsidR="003E3DD6" w14:paraId="3B4658C6" w14:textId="77777777">
        <w:tc>
          <w:tcPr>
            <w:tcW w:w="2000" w:type="pct"/>
            <w:vAlign w:val="bottom"/>
          </w:tcPr>
          <w:p w14:paraId="503E7AED" w14:textId="77777777" w:rsidR="003E3DD6" w:rsidRDefault="00A22AB7">
            <w:pPr>
              <w:spacing w:after="0" w:line="240" w:lineRule="auto"/>
            </w:pPr>
            <w:r>
              <w:rPr>
                <w:rFonts w:ascii="Calibri" w:hAnsi="Calibri" w:cs="Calibri"/>
                <w:sz w:val="18"/>
              </w:rPr>
              <w:t>UKUPNI PRIHODI</w:t>
            </w:r>
          </w:p>
        </w:tc>
        <w:tc>
          <w:tcPr>
            <w:tcW w:w="800" w:type="pct"/>
            <w:vAlign w:val="bottom"/>
          </w:tcPr>
          <w:p w14:paraId="07FEC841" w14:textId="77777777" w:rsidR="003E3DD6" w:rsidRDefault="00A22AB7">
            <w:pPr>
              <w:spacing w:after="0" w:line="240" w:lineRule="auto"/>
              <w:jc w:val="right"/>
            </w:pPr>
            <w:r>
              <w:rPr>
                <w:rFonts w:ascii="Calibri" w:hAnsi="Calibri" w:cs="Calibri"/>
                <w:sz w:val="18"/>
              </w:rPr>
              <w:t>400.081.885</w:t>
            </w:r>
          </w:p>
        </w:tc>
        <w:tc>
          <w:tcPr>
            <w:tcW w:w="800" w:type="pct"/>
            <w:vAlign w:val="bottom"/>
          </w:tcPr>
          <w:p w14:paraId="545521DB" w14:textId="77777777" w:rsidR="003E3DD6" w:rsidRDefault="00A22AB7">
            <w:pPr>
              <w:spacing w:after="0" w:line="240" w:lineRule="auto"/>
              <w:jc w:val="right"/>
            </w:pPr>
            <w:r>
              <w:rPr>
                <w:rFonts w:ascii="Calibri" w:hAnsi="Calibri" w:cs="Calibri"/>
                <w:sz w:val="18"/>
              </w:rPr>
              <w:t>13.526.724</w:t>
            </w:r>
          </w:p>
        </w:tc>
        <w:tc>
          <w:tcPr>
            <w:tcW w:w="800" w:type="pct"/>
            <w:vAlign w:val="bottom"/>
          </w:tcPr>
          <w:p w14:paraId="6100A9E5" w14:textId="77777777" w:rsidR="003E3DD6" w:rsidRDefault="00A22AB7">
            <w:pPr>
              <w:spacing w:after="0" w:line="240" w:lineRule="auto"/>
              <w:jc w:val="right"/>
            </w:pPr>
            <w:r>
              <w:rPr>
                <w:rFonts w:ascii="Calibri" w:hAnsi="Calibri" w:cs="Calibri"/>
                <w:sz w:val="18"/>
              </w:rPr>
              <w:t>413.608.609</w:t>
            </w:r>
          </w:p>
        </w:tc>
        <w:tc>
          <w:tcPr>
            <w:tcW w:w="400" w:type="pct"/>
            <w:vAlign w:val="bottom"/>
          </w:tcPr>
          <w:p w14:paraId="7182A023" w14:textId="77777777" w:rsidR="003E3DD6" w:rsidRDefault="00A22AB7">
            <w:pPr>
              <w:spacing w:after="0" w:line="240" w:lineRule="auto"/>
              <w:jc w:val="right"/>
            </w:pPr>
            <w:r>
              <w:rPr>
                <w:rFonts w:ascii="Calibri" w:hAnsi="Calibri" w:cs="Calibri"/>
                <w:sz w:val="18"/>
              </w:rPr>
              <w:t>103,4</w:t>
            </w:r>
          </w:p>
        </w:tc>
      </w:tr>
      <w:tr w:rsidR="003E3DD6" w14:paraId="12A8F370" w14:textId="77777777">
        <w:tc>
          <w:tcPr>
            <w:tcW w:w="2000" w:type="pct"/>
            <w:vAlign w:val="bottom"/>
          </w:tcPr>
          <w:p w14:paraId="14C879BA" w14:textId="77777777" w:rsidR="003E3DD6" w:rsidRDefault="00A22AB7">
            <w:pPr>
              <w:spacing w:after="0" w:line="240" w:lineRule="auto"/>
            </w:pPr>
            <w:r>
              <w:rPr>
                <w:rFonts w:ascii="Calibri" w:hAnsi="Calibri" w:cs="Calibri"/>
                <w:sz w:val="18"/>
              </w:rPr>
              <w:t>UKUPNI RASHODI</w:t>
            </w:r>
          </w:p>
        </w:tc>
        <w:tc>
          <w:tcPr>
            <w:tcW w:w="800" w:type="pct"/>
            <w:vAlign w:val="bottom"/>
          </w:tcPr>
          <w:p w14:paraId="69F28738" w14:textId="77777777" w:rsidR="003E3DD6" w:rsidRDefault="00A22AB7">
            <w:pPr>
              <w:spacing w:after="0" w:line="240" w:lineRule="auto"/>
              <w:jc w:val="right"/>
            </w:pPr>
            <w:r>
              <w:rPr>
                <w:rFonts w:ascii="Calibri" w:hAnsi="Calibri" w:cs="Calibri"/>
                <w:sz w:val="18"/>
              </w:rPr>
              <w:t>374.534.570</w:t>
            </w:r>
          </w:p>
        </w:tc>
        <w:tc>
          <w:tcPr>
            <w:tcW w:w="800" w:type="pct"/>
            <w:vAlign w:val="bottom"/>
          </w:tcPr>
          <w:p w14:paraId="183A6775" w14:textId="77777777" w:rsidR="003E3DD6" w:rsidRDefault="00A22AB7">
            <w:pPr>
              <w:spacing w:after="0" w:line="240" w:lineRule="auto"/>
              <w:jc w:val="right"/>
            </w:pPr>
            <w:r>
              <w:rPr>
                <w:rFonts w:ascii="Calibri" w:hAnsi="Calibri" w:cs="Calibri"/>
                <w:sz w:val="18"/>
              </w:rPr>
              <w:t>26.633.798</w:t>
            </w:r>
          </w:p>
        </w:tc>
        <w:tc>
          <w:tcPr>
            <w:tcW w:w="800" w:type="pct"/>
            <w:vAlign w:val="bottom"/>
          </w:tcPr>
          <w:p w14:paraId="139FAD80" w14:textId="77777777" w:rsidR="003E3DD6" w:rsidRDefault="00A22AB7">
            <w:pPr>
              <w:spacing w:after="0" w:line="240" w:lineRule="auto"/>
              <w:jc w:val="right"/>
            </w:pPr>
            <w:r>
              <w:rPr>
                <w:rFonts w:ascii="Calibri" w:hAnsi="Calibri" w:cs="Calibri"/>
                <w:sz w:val="18"/>
              </w:rPr>
              <w:t>401.168.368</w:t>
            </w:r>
          </w:p>
        </w:tc>
        <w:tc>
          <w:tcPr>
            <w:tcW w:w="400" w:type="pct"/>
            <w:vAlign w:val="bottom"/>
          </w:tcPr>
          <w:p w14:paraId="6FCFD19A" w14:textId="77777777" w:rsidR="003E3DD6" w:rsidRDefault="00A22AB7">
            <w:pPr>
              <w:spacing w:after="0" w:line="240" w:lineRule="auto"/>
              <w:jc w:val="right"/>
            </w:pPr>
            <w:r>
              <w:rPr>
                <w:rFonts w:ascii="Calibri" w:hAnsi="Calibri" w:cs="Calibri"/>
                <w:sz w:val="18"/>
              </w:rPr>
              <w:t>107,1</w:t>
            </w:r>
          </w:p>
        </w:tc>
      </w:tr>
      <w:tr w:rsidR="003E3DD6" w14:paraId="3AC44919" w14:textId="77777777">
        <w:tc>
          <w:tcPr>
            <w:tcW w:w="2000" w:type="pct"/>
            <w:vAlign w:val="bottom"/>
          </w:tcPr>
          <w:p w14:paraId="768FD824" w14:textId="77777777" w:rsidR="003E3DD6" w:rsidRDefault="00A22AB7">
            <w:pPr>
              <w:spacing w:after="0" w:line="240" w:lineRule="auto"/>
            </w:pPr>
            <w:r>
              <w:rPr>
                <w:rFonts w:ascii="Calibri" w:hAnsi="Calibri" w:cs="Calibri"/>
                <w:b/>
                <w:sz w:val="18"/>
              </w:rPr>
              <w:t>RAZLIKA - VIŠAK/MANJAK</w:t>
            </w:r>
          </w:p>
        </w:tc>
        <w:tc>
          <w:tcPr>
            <w:tcW w:w="800" w:type="pct"/>
            <w:vAlign w:val="bottom"/>
          </w:tcPr>
          <w:p w14:paraId="0763CFB9" w14:textId="77777777" w:rsidR="003E3DD6" w:rsidRDefault="00A22AB7">
            <w:pPr>
              <w:spacing w:after="0" w:line="240" w:lineRule="auto"/>
              <w:jc w:val="right"/>
            </w:pPr>
            <w:r>
              <w:rPr>
                <w:rFonts w:ascii="Calibri" w:hAnsi="Calibri" w:cs="Calibri"/>
                <w:b/>
                <w:sz w:val="18"/>
              </w:rPr>
              <w:t>25.547.315</w:t>
            </w:r>
          </w:p>
        </w:tc>
        <w:tc>
          <w:tcPr>
            <w:tcW w:w="800" w:type="pct"/>
            <w:vAlign w:val="bottom"/>
          </w:tcPr>
          <w:p w14:paraId="1B249C63" w14:textId="77777777" w:rsidR="003E3DD6" w:rsidRDefault="00A22AB7">
            <w:pPr>
              <w:spacing w:after="0" w:line="240" w:lineRule="auto"/>
              <w:jc w:val="right"/>
            </w:pPr>
            <w:r>
              <w:rPr>
                <w:rFonts w:ascii="Calibri" w:hAnsi="Calibri" w:cs="Calibri"/>
                <w:b/>
                <w:sz w:val="18"/>
              </w:rPr>
              <w:t>-13.107.074</w:t>
            </w:r>
          </w:p>
        </w:tc>
        <w:tc>
          <w:tcPr>
            <w:tcW w:w="800" w:type="pct"/>
            <w:vAlign w:val="bottom"/>
          </w:tcPr>
          <w:p w14:paraId="669053EF" w14:textId="77777777" w:rsidR="003E3DD6" w:rsidRDefault="00A22AB7">
            <w:pPr>
              <w:spacing w:after="0" w:line="240" w:lineRule="auto"/>
              <w:jc w:val="right"/>
            </w:pPr>
            <w:r>
              <w:rPr>
                <w:rFonts w:ascii="Calibri" w:hAnsi="Calibri" w:cs="Calibri"/>
                <w:b/>
                <w:sz w:val="18"/>
              </w:rPr>
              <w:t>12.440.241</w:t>
            </w:r>
          </w:p>
        </w:tc>
        <w:tc>
          <w:tcPr>
            <w:tcW w:w="400" w:type="pct"/>
            <w:vAlign w:val="bottom"/>
          </w:tcPr>
          <w:p w14:paraId="49F0ED16" w14:textId="77777777" w:rsidR="003E3DD6" w:rsidRDefault="00A22AB7">
            <w:pPr>
              <w:spacing w:after="0" w:line="240" w:lineRule="auto"/>
              <w:jc w:val="right"/>
            </w:pPr>
            <w:r>
              <w:rPr>
                <w:rFonts w:ascii="Calibri" w:hAnsi="Calibri" w:cs="Calibri"/>
                <w:b/>
                <w:sz w:val="18"/>
              </w:rPr>
              <w:t>48,7</w:t>
            </w:r>
          </w:p>
        </w:tc>
      </w:tr>
    </w:tbl>
    <w:p w14:paraId="17351156" w14:textId="77777777" w:rsidR="003E3DD6" w:rsidRDefault="003E3DD6">
      <w:pPr>
        <w:spacing w:after="0" w:line="240" w:lineRule="auto"/>
      </w:pPr>
    </w:p>
    <w:p w14:paraId="69E6CE21" w14:textId="77777777" w:rsidR="003E3DD6" w:rsidRDefault="00A22AB7">
      <w:pPr>
        <w:spacing w:line="240" w:lineRule="auto"/>
        <w:jc w:val="both"/>
      </w:pPr>
      <w:r>
        <w:rPr>
          <w:rFonts w:ascii="Calibri" w:hAnsi="Calibri" w:cs="Calibri"/>
        </w:rPr>
        <w:t>Ukupni višak prihoda nad rashodima smanjuje se za 13.107.074,00 EUR i sada iznosi 12.440.241,00 EUR.</w:t>
      </w:r>
    </w:p>
    <w:p w14:paraId="567EC98A" w14:textId="77777777" w:rsidR="003E3DD6" w:rsidRDefault="00A22AB7">
      <w:pPr>
        <w:spacing w:line="240" w:lineRule="auto"/>
      </w:pPr>
      <w:r>
        <w:rPr>
          <w:rFonts w:ascii="Calibri" w:hAnsi="Calibri" w:cs="Calibri"/>
          <w:b/>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4011"/>
        <w:gridCol w:w="1604"/>
        <w:gridCol w:w="1604"/>
        <w:gridCol w:w="1604"/>
        <w:gridCol w:w="803"/>
      </w:tblGrid>
      <w:tr w:rsidR="003E3DD6" w14:paraId="3253BBBE" w14:textId="77777777">
        <w:tc>
          <w:tcPr>
            <w:tcW w:w="2000" w:type="pct"/>
            <w:shd w:val="clear" w:color="auto" w:fill="BCDFFB"/>
            <w:vAlign w:val="center"/>
          </w:tcPr>
          <w:p w14:paraId="59068F25" w14:textId="77777777" w:rsidR="003E3DD6" w:rsidRDefault="003E3DD6">
            <w:pPr>
              <w:spacing w:after="0" w:line="240" w:lineRule="auto"/>
              <w:jc w:val="center"/>
            </w:pPr>
          </w:p>
        </w:tc>
        <w:tc>
          <w:tcPr>
            <w:tcW w:w="800" w:type="pct"/>
            <w:shd w:val="clear" w:color="auto" w:fill="BCDFFB"/>
            <w:vAlign w:val="center"/>
          </w:tcPr>
          <w:p w14:paraId="6BAE5A60" w14:textId="77777777" w:rsidR="003E3DD6" w:rsidRDefault="00A22AB7">
            <w:pPr>
              <w:spacing w:after="0" w:line="240" w:lineRule="auto"/>
              <w:jc w:val="center"/>
            </w:pPr>
            <w:r>
              <w:rPr>
                <w:rFonts w:ascii="Calibri" w:hAnsi="Calibri" w:cs="Calibri"/>
                <w:b/>
                <w:sz w:val="18"/>
              </w:rPr>
              <w:t>Plan za 2023.</w:t>
            </w:r>
          </w:p>
        </w:tc>
        <w:tc>
          <w:tcPr>
            <w:tcW w:w="800" w:type="pct"/>
            <w:shd w:val="clear" w:color="auto" w:fill="BCDFFB"/>
            <w:vAlign w:val="center"/>
          </w:tcPr>
          <w:p w14:paraId="1ACE1036" w14:textId="77777777" w:rsidR="003E3DD6" w:rsidRDefault="00A22AB7">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6E509A7E" w14:textId="77777777" w:rsidR="003E3DD6" w:rsidRDefault="00A22AB7">
            <w:pPr>
              <w:spacing w:after="0" w:line="240" w:lineRule="auto"/>
              <w:jc w:val="center"/>
            </w:pPr>
            <w:r>
              <w:rPr>
                <w:rFonts w:ascii="Calibri" w:hAnsi="Calibri" w:cs="Calibri"/>
                <w:b/>
                <w:sz w:val="18"/>
              </w:rPr>
              <w:t>Novi plan za</w:t>
            </w:r>
            <w:r>
              <w:rPr>
                <w:rFonts w:ascii="Calibri" w:hAnsi="Calibri" w:cs="Calibri"/>
                <w:b/>
                <w:sz w:val="18"/>
              </w:rPr>
              <w:br/>
              <w:t>2023.</w:t>
            </w:r>
          </w:p>
        </w:tc>
        <w:tc>
          <w:tcPr>
            <w:tcW w:w="400" w:type="pct"/>
            <w:shd w:val="clear" w:color="auto" w:fill="BCDFFB"/>
            <w:vAlign w:val="center"/>
          </w:tcPr>
          <w:p w14:paraId="2543BA6D" w14:textId="77777777" w:rsidR="003E3DD6" w:rsidRDefault="00A22AB7">
            <w:pPr>
              <w:spacing w:after="0" w:line="240" w:lineRule="auto"/>
              <w:jc w:val="center"/>
            </w:pPr>
            <w:r>
              <w:rPr>
                <w:rFonts w:ascii="Calibri" w:hAnsi="Calibri" w:cs="Calibri"/>
                <w:b/>
                <w:sz w:val="18"/>
              </w:rPr>
              <w:t>Indeks</w:t>
            </w:r>
          </w:p>
        </w:tc>
      </w:tr>
      <w:tr w:rsidR="003E3DD6" w14:paraId="5835C050" w14:textId="77777777">
        <w:tc>
          <w:tcPr>
            <w:tcW w:w="2000" w:type="pct"/>
            <w:vAlign w:val="bottom"/>
          </w:tcPr>
          <w:p w14:paraId="51564130" w14:textId="77777777" w:rsidR="003E3DD6" w:rsidRDefault="00A22AB7">
            <w:pPr>
              <w:spacing w:after="0" w:line="240" w:lineRule="auto"/>
            </w:pPr>
            <w:r>
              <w:rPr>
                <w:rFonts w:ascii="Calibri" w:hAnsi="Calibri" w:cs="Calibri"/>
                <w:sz w:val="18"/>
              </w:rPr>
              <w:t>PRIMICI OD FINANCIJSKE IMOVINE I ZADUŽIVANJA</w:t>
            </w:r>
          </w:p>
        </w:tc>
        <w:tc>
          <w:tcPr>
            <w:tcW w:w="800" w:type="pct"/>
            <w:vAlign w:val="bottom"/>
          </w:tcPr>
          <w:p w14:paraId="750FAE1E" w14:textId="77777777" w:rsidR="003E3DD6" w:rsidRDefault="00A22AB7">
            <w:pPr>
              <w:spacing w:after="0" w:line="240" w:lineRule="auto"/>
              <w:jc w:val="right"/>
            </w:pPr>
            <w:r>
              <w:rPr>
                <w:rFonts w:ascii="Calibri" w:hAnsi="Calibri" w:cs="Calibri"/>
                <w:sz w:val="18"/>
              </w:rPr>
              <w:t>26.545</w:t>
            </w:r>
          </w:p>
        </w:tc>
        <w:tc>
          <w:tcPr>
            <w:tcW w:w="800" w:type="pct"/>
            <w:vAlign w:val="bottom"/>
          </w:tcPr>
          <w:p w14:paraId="7597B360" w14:textId="77777777" w:rsidR="003E3DD6" w:rsidRDefault="00A22AB7">
            <w:pPr>
              <w:spacing w:after="0" w:line="240" w:lineRule="auto"/>
              <w:jc w:val="right"/>
            </w:pPr>
            <w:r>
              <w:rPr>
                <w:rFonts w:ascii="Calibri" w:hAnsi="Calibri" w:cs="Calibri"/>
                <w:sz w:val="18"/>
              </w:rPr>
              <w:t>0</w:t>
            </w:r>
          </w:p>
        </w:tc>
        <w:tc>
          <w:tcPr>
            <w:tcW w:w="800" w:type="pct"/>
            <w:vAlign w:val="bottom"/>
          </w:tcPr>
          <w:p w14:paraId="57C95B17" w14:textId="77777777" w:rsidR="003E3DD6" w:rsidRDefault="00A22AB7">
            <w:pPr>
              <w:spacing w:after="0" w:line="240" w:lineRule="auto"/>
              <w:jc w:val="right"/>
            </w:pPr>
            <w:r>
              <w:rPr>
                <w:rFonts w:ascii="Calibri" w:hAnsi="Calibri" w:cs="Calibri"/>
                <w:sz w:val="18"/>
              </w:rPr>
              <w:t>26.545</w:t>
            </w:r>
          </w:p>
        </w:tc>
        <w:tc>
          <w:tcPr>
            <w:tcW w:w="400" w:type="pct"/>
            <w:vAlign w:val="bottom"/>
          </w:tcPr>
          <w:p w14:paraId="62B86CE0" w14:textId="77777777" w:rsidR="003E3DD6" w:rsidRDefault="00A22AB7">
            <w:pPr>
              <w:spacing w:after="0" w:line="240" w:lineRule="auto"/>
              <w:jc w:val="right"/>
            </w:pPr>
            <w:r>
              <w:rPr>
                <w:rFonts w:ascii="Calibri" w:hAnsi="Calibri" w:cs="Calibri"/>
                <w:sz w:val="18"/>
              </w:rPr>
              <w:t>100,0</w:t>
            </w:r>
          </w:p>
        </w:tc>
      </w:tr>
      <w:tr w:rsidR="003E3DD6" w14:paraId="24A7805D" w14:textId="77777777">
        <w:tc>
          <w:tcPr>
            <w:tcW w:w="2000" w:type="pct"/>
            <w:vAlign w:val="bottom"/>
          </w:tcPr>
          <w:p w14:paraId="211FAF55" w14:textId="77777777" w:rsidR="003E3DD6" w:rsidRDefault="00A22AB7">
            <w:pPr>
              <w:spacing w:after="0" w:line="240" w:lineRule="auto"/>
            </w:pPr>
            <w:r>
              <w:rPr>
                <w:rFonts w:ascii="Calibri" w:hAnsi="Calibri" w:cs="Calibri"/>
                <w:sz w:val="18"/>
              </w:rPr>
              <w:t>IZDACI ZA FINANCIJSKU IMOVINU I OTPLATE ZAJMOVA</w:t>
            </w:r>
          </w:p>
        </w:tc>
        <w:tc>
          <w:tcPr>
            <w:tcW w:w="800" w:type="pct"/>
            <w:vAlign w:val="bottom"/>
          </w:tcPr>
          <w:p w14:paraId="5796036E" w14:textId="77777777" w:rsidR="003E3DD6" w:rsidRDefault="00A22AB7">
            <w:pPr>
              <w:spacing w:after="0" w:line="240" w:lineRule="auto"/>
              <w:jc w:val="right"/>
            </w:pPr>
            <w:r>
              <w:rPr>
                <w:rFonts w:ascii="Calibri" w:hAnsi="Calibri" w:cs="Calibri"/>
                <w:sz w:val="18"/>
              </w:rPr>
              <w:t>0</w:t>
            </w:r>
          </w:p>
        </w:tc>
        <w:tc>
          <w:tcPr>
            <w:tcW w:w="800" w:type="pct"/>
            <w:vAlign w:val="bottom"/>
          </w:tcPr>
          <w:p w14:paraId="310E6B9A" w14:textId="77777777" w:rsidR="003E3DD6" w:rsidRDefault="00A22AB7">
            <w:pPr>
              <w:spacing w:after="0" w:line="240" w:lineRule="auto"/>
              <w:jc w:val="right"/>
            </w:pPr>
            <w:r>
              <w:rPr>
                <w:rFonts w:ascii="Calibri" w:hAnsi="Calibri" w:cs="Calibri"/>
                <w:sz w:val="18"/>
              </w:rPr>
              <w:t>0</w:t>
            </w:r>
          </w:p>
        </w:tc>
        <w:tc>
          <w:tcPr>
            <w:tcW w:w="800" w:type="pct"/>
            <w:vAlign w:val="bottom"/>
          </w:tcPr>
          <w:p w14:paraId="1142C838" w14:textId="77777777" w:rsidR="003E3DD6" w:rsidRDefault="00A22AB7">
            <w:pPr>
              <w:spacing w:after="0" w:line="240" w:lineRule="auto"/>
              <w:jc w:val="right"/>
            </w:pPr>
            <w:r>
              <w:rPr>
                <w:rFonts w:ascii="Calibri" w:hAnsi="Calibri" w:cs="Calibri"/>
                <w:sz w:val="18"/>
              </w:rPr>
              <w:t>0</w:t>
            </w:r>
          </w:p>
        </w:tc>
        <w:tc>
          <w:tcPr>
            <w:tcW w:w="400" w:type="pct"/>
            <w:vAlign w:val="bottom"/>
          </w:tcPr>
          <w:p w14:paraId="4A07B494" w14:textId="77777777" w:rsidR="003E3DD6" w:rsidRDefault="003E3DD6">
            <w:pPr>
              <w:spacing w:after="0" w:line="240" w:lineRule="auto"/>
              <w:jc w:val="right"/>
            </w:pPr>
          </w:p>
        </w:tc>
      </w:tr>
      <w:tr w:rsidR="003E3DD6" w14:paraId="6095652A" w14:textId="77777777">
        <w:tc>
          <w:tcPr>
            <w:tcW w:w="2000" w:type="pct"/>
            <w:vAlign w:val="bottom"/>
          </w:tcPr>
          <w:p w14:paraId="48F42728" w14:textId="77777777" w:rsidR="003E3DD6" w:rsidRDefault="00A22AB7">
            <w:pPr>
              <w:spacing w:after="0" w:line="240" w:lineRule="auto"/>
            </w:pPr>
            <w:r>
              <w:rPr>
                <w:rFonts w:ascii="Calibri" w:hAnsi="Calibri" w:cs="Calibri"/>
                <w:sz w:val="18"/>
              </w:rPr>
              <w:t>PRIJENOS SREDSTAVA IZ PRETHODNE GODINE</w:t>
            </w:r>
          </w:p>
        </w:tc>
        <w:tc>
          <w:tcPr>
            <w:tcW w:w="800" w:type="pct"/>
            <w:vAlign w:val="bottom"/>
          </w:tcPr>
          <w:p w14:paraId="598F0C49" w14:textId="77777777" w:rsidR="003E3DD6" w:rsidRDefault="00A22AB7">
            <w:pPr>
              <w:spacing w:after="0" w:line="240" w:lineRule="auto"/>
              <w:jc w:val="right"/>
            </w:pPr>
            <w:r>
              <w:rPr>
                <w:rFonts w:ascii="Calibri" w:hAnsi="Calibri" w:cs="Calibri"/>
                <w:sz w:val="18"/>
              </w:rPr>
              <w:t>376.630.659</w:t>
            </w:r>
          </w:p>
        </w:tc>
        <w:tc>
          <w:tcPr>
            <w:tcW w:w="800" w:type="pct"/>
            <w:vAlign w:val="bottom"/>
          </w:tcPr>
          <w:p w14:paraId="5FD735CB" w14:textId="77777777" w:rsidR="003E3DD6" w:rsidRDefault="00A22AB7">
            <w:pPr>
              <w:spacing w:after="0" w:line="240" w:lineRule="auto"/>
              <w:jc w:val="right"/>
            </w:pPr>
            <w:r>
              <w:rPr>
                <w:rFonts w:ascii="Calibri" w:hAnsi="Calibri" w:cs="Calibri"/>
                <w:sz w:val="18"/>
              </w:rPr>
              <w:t>1.199.821</w:t>
            </w:r>
          </w:p>
        </w:tc>
        <w:tc>
          <w:tcPr>
            <w:tcW w:w="800" w:type="pct"/>
            <w:vAlign w:val="bottom"/>
          </w:tcPr>
          <w:p w14:paraId="5E378E73" w14:textId="77777777" w:rsidR="003E3DD6" w:rsidRDefault="00A22AB7">
            <w:pPr>
              <w:spacing w:after="0" w:line="240" w:lineRule="auto"/>
              <w:jc w:val="right"/>
            </w:pPr>
            <w:r>
              <w:rPr>
                <w:rFonts w:ascii="Calibri" w:hAnsi="Calibri" w:cs="Calibri"/>
                <w:sz w:val="18"/>
              </w:rPr>
              <w:t>377.830.480</w:t>
            </w:r>
          </w:p>
        </w:tc>
        <w:tc>
          <w:tcPr>
            <w:tcW w:w="400" w:type="pct"/>
            <w:vAlign w:val="bottom"/>
          </w:tcPr>
          <w:p w14:paraId="1460CC96" w14:textId="77777777" w:rsidR="003E3DD6" w:rsidRDefault="00A22AB7">
            <w:pPr>
              <w:spacing w:after="0" w:line="240" w:lineRule="auto"/>
              <w:jc w:val="right"/>
            </w:pPr>
            <w:r>
              <w:rPr>
                <w:rFonts w:ascii="Calibri" w:hAnsi="Calibri" w:cs="Calibri"/>
                <w:sz w:val="18"/>
              </w:rPr>
              <w:t>100,3</w:t>
            </w:r>
          </w:p>
        </w:tc>
      </w:tr>
      <w:tr w:rsidR="003E3DD6" w14:paraId="7AC5399B" w14:textId="77777777">
        <w:tc>
          <w:tcPr>
            <w:tcW w:w="2000" w:type="pct"/>
            <w:vAlign w:val="bottom"/>
          </w:tcPr>
          <w:p w14:paraId="5E56F1D2" w14:textId="77777777" w:rsidR="003E3DD6" w:rsidRDefault="00A22AB7">
            <w:pPr>
              <w:spacing w:after="0" w:line="240" w:lineRule="auto"/>
            </w:pPr>
            <w:r>
              <w:rPr>
                <w:rFonts w:ascii="Calibri" w:hAnsi="Calibri" w:cs="Calibri"/>
                <w:sz w:val="18"/>
              </w:rPr>
              <w:t>PRIJENOS SREDSTAVA U SLJEDEĆU GODINU</w:t>
            </w:r>
          </w:p>
        </w:tc>
        <w:tc>
          <w:tcPr>
            <w:tcW w:w="800" w:type="pct"/>
            <w:vAlign w:val="bottom"/>
          </w:tcPr>
          <w:p w14:paraId="4887DEE7" w14:textId="77777777" w:rsidR="003E3DD6" w:rsidRDefault="00A22AB7">
            <w:pPr>
              <w:spacing w:after="0" w:line="240" w:lineRule="auto"/>
              <w:jc w:val="right"/>
            </w:pPr>
            <w:r>
              <w:rPr>
                <w:rFonts w:ascii="Calibri" w:hAnsi="Calibri" w:cs="Calibri"/>
                <w:sz w:val="18"/>
              </w:rPr>
              <w:t>-402.204.519</w:t>
            </w:r>
          </w:p>
        </w:tc>
        <w:tc>
          <w:tcPr>
            <w:tcW w:w="800" w:type="pct"/>
            <w:vAlign w:val="bottom"/>
          </w:tcPr>
          <w:p w14:paraId="1F7F270D" w14:textId="77777777" w:rsidR="003E3DD6" w:rsidRDefault="00A22AB7">
            <w:pPr>
              <w:spacing w:after="0" w:line="240" w:lineRule="auto"/>
              <w:jc w:val="right"/>
            </w:pPr>
            <w:r>
              <w:rPr>
                <w:rFonts w:ascii="Calibri" w:hAnsi="Calibri" w:cs="Calibri"/>
                <w:sz w:val="18"/>
              </w:rPr>
              <w:t>11.907.253</w:t>
            </w:r>
          </w:p>
        </w:tc>
        <w:tc>
          <w:tcPr>
            <w:tcW w:w="800" w:type="pct"/>
            <w:vAlign w:val="bottom"/>
          </w:tcPr>
          <w:p w14:paraId="6C09DD1C" w14:textId="77777777" w:rsidR="003E3DD6" w:rsidRDefault="00A22AB7">
            <w:pPr>
              <w:spacing w:after="0" w:line="240" w:lineRule="auto"/>
              <w:jc w:val="right"/>
            </w:pPr>
            <w:r>
              <w:rPr>
                <w:rFonts w:ascii="Calibri" w:hAnsi="Calibri" w:cs="Calibri"/>
                <w:sz w:val="18"/>
              </w:rPr>
              <w:t>-390.297.266</w:t>
            </w:r>
          </w:p>
        </w:tc>
        <w:tc>
          <w:tcPr>
            <w:tcW w:w="400" w:type="pct"/>
            <w:vAlign w:val="bottom"/>
          </w:tcPr>
          <w:p w14:paraId="51746EA3" w14:textId="77777777" w:rsidR="003E3DD6" w:rsidRDefault="00A22AB7">
            <w:pPr>
              <w:spacing w:after="0" w:line="240" w:lineRule="auto"/>
              <w:jc w:val="right"/>
            </w:pPr>
            <w:r>
              <w:rPr>
                <w:rFonts w:ascii="Calibri" w:hAnsi="Calibri" w:cs="Calibri"/>
                <w:sz w:val="18"/>
              </w:rPr>
              <w:t>97,0</w:t>
            </w:r>
          </w:p>
        </w:tc>
      </w:tr>
      <w:tr w:rsidR="003E3DD6" w14:paraId="308927C9" w14:textId="77777777">
        <w:tc>
          <w:tcPr>
            <w:tcW w:w="2000" w:type="pct"/>
            <w:vAlign w:val="bottom"/>
          </w:tcPr>
          <w:p w14:paraId="7B3FD9B4" w14:textId="77777777" w:rsidR="003E3DD6" w:rsidRDefault="00A22AB7">
            <w:pPr>
              <w:spacing w:after="0" w:line="240" w:lineRule="auto"/>
            </w:pPr>
            <w:r>
              <w:rPr>
                <w:rFonts w:ascii="Calibri" w:hAnsi="Calibri" w:cs="Calibri"/>
                <w:b/>
                <w:sz w:val="18"/>
              </w:rPr>
              <w:t>NETO FINANCIRANJE</w:t>
            </w:r>
          </w:p>
        </w:tc>
        <w:tc>
          <w:tcPr>
            <w:tcW w:w="800" w:type="pct"/>
            <w:vAlign w:val="bottom"/>
          </w:tcPr>
          <w:p w14:paraId="5B8FCBE5" w14:textId="77777777" w:rsidR="003E3DD6" w:rsidRDefault="00A22AB7">
            <w:pPr>
              <w:spacing w:after="0" w:line="240" w:lineRule="auto"/>
              <w:jc w:val="right"/>
            </w:pPr>
            <w:r>
              <w:rPr>
                <w:rFonts w:ascii="Calibri" w:hAnsi="Calibri" w:cs="Calibri"/>
                <w:b/>
                <w:sz w:val="18"/>
              </w:rPr>
              <w:t>-25.547.315</w:t>
            </w:r>
          </w:p>
        </w:tc>
        <w:tc>
          <w:tcPr>
            <w:tcW w:w="800" w:type="pct"/>
            <w:vAlign w:val="bottom"/>
          </w:tcPr>
          <w:p w14:paraId="368DF39F" w14:textId="77777777" w:rsidR="003E3DD6" w:rsidRDefault="00A22AB7">
            <w:pPr>
              <w:spacing w:after="0" w:line="240" w:lineRule="auto"/>
              <w:jc w:val="right"/>
            </w:pPr>
            <w:r>
              <w:rPr>
                <w:rFonts w:ascii="Calibri" w:hAnsi="Calibri" w:cs="Calibri"/>
                <w:b/>
                <w:sz w:val="18"/>
              </w:rPr>
              <w:t>13.107.074</w:t>
            </w:r>
          </w:p>
        </w:tc>
        <w:tc>
          <w:tcPr>
            <w:tcW w:w="800" w:type="pct"/>
            <w:vAlign w:val="bottom"/>
          </w:tcPr>
          <w:p w14:paraId="7EC7F605" w14:textId="77777777" w:rsidR="003E3DD6" w:rsidRDefault="00A22AB7">
            <w:pPr>
              <w:spacing w:after="0" w:line="240" w:lineRule="auto"/>
              <w:jc w:val="right"/>
            </w:pPr>
            <w:r>
              <w:rPr>
                <w:rFonts w:ascii="Calibri" w:hAnsi="Calibri" w:cs="Calibri"/>
                <w:b/>
                <w:sz w:val="18"/>
              </w:rPr>
              <w:t>-12.440.241</w:t>
            </w:r>
          </w:p>
        </w:tc>
        <w:tc>
          <w:tcPr>
            <w:tcW w:w="400" w:type="pct"/>
            <w:vAlign w:val="bottom"/>
          </w:tcPr>
          <w:p w14:paraId="58362729" w14:textId="77777777" w:rsidR="003E3DD6" w:rsidRDefault="00A22AB7">
            <w:pPr>
              <w:spacing w:after="0" w:line="240" w:lineRule="auto"/>
              <w:jc w:val="right"/>
            </w:pPr>
            <w:r>
              <w:rPr>
                <w:rFonts w:ascii="Calibri" w:hAnsi="Calibri" w:cs="Calibri"/>
                <w:b/>
                <w:sz w:val="18"/>
              </w:rPr>
              <w:t>48,7</w:t>
            </w:r>
          </w:p>
        </w:tc>
      </w:tr>
    </w:tbl>
    <w:p w14:paraId="18C82655" w14:textId="77777777" w:rsidR="003E3DD6" w:rsidRDefault="003E3DD6">
      <w:pPr>
        <w:spacing w:after="0" w:line="240" w:lineRule="auto"/>
      </w:pPr>
    </w:p>
    <w:p w14:paraId="51735C53" w14:textId="77777777" w:rsidR="003E3DD6" w:rsidRDefault="00A22AB7">
      <w:pPr>
        <w:spacing w:line="240" w:lineRule="auto"/>
        <w:jc w:val="both"/>
      </w:pPr>
      <w:r>
        <w:rPr>
          <w:rFonts w:ascii="Calibri" w:hAnsi="Calibri" w:cs="Calibri"/>
        </w:rPr>
        <w:t>Planirani primici od financijske imovine i zaduživanja nisu se mijenjali i iznose 26.545,00 EUR. </w:t>
      </w:r>
    </w:p>
    <w:sectPr w:rsidR="003E3DD6">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0DD5" w14:textId="77777777" w:rsidR="00DB6E6F" w:rsidRDefault="00A22AB7">
      <w:pPr>
        <w:spacing w:after="0" w:line="240" w:lineRule="auto"/>
      </w:pPr>
      <w:r>
        <w:separator/>
      </w:r>
    </w:p>
  </w:endnote>
  <w:endnote w:type="continuationSeparator" w:id="0">
    <w:p w14:paraId="21A0911D" w14:textId="77777777" w:rsidR="00DB6E6F" w:rsidRDefault="00A2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89AF" w14:textId="736A04F0" w:rsidR="00A22AB7" w:rsidRPr="00895376" w:rsidRDefault="00895376" w:rsidP="00895376">
    <w:pPr>
      <w:pStyle w:val="Podnoje"/>
      <w:jc w:val="right"/>
    </w:pPr>
    <w:r>
      <w:rPr>
        <w:rFonts w:ascii="Calibri" w:hAnsi="Calibri" w:cs="Calibri"/>
        <w:b/>
        <w:u w:val="single"/>
      </w:rPr>
      <w:fldChar w:fldCharType="begin" w:fldLock="1"/>
    </w:r>
    <w:r>
      <w:rPr>
        <w:rFonts w:ascii="Calibri" w:hAnsi="Calibri" w:cs="Calibri"/>
        <w:b/>
        <w:u w:val="single"/>
      </w:rPr>
      <w:instrText xml:space="preserve"> DOCPROPERTY bjFooterEvenPageDocProperty \* MERGEFORMAT </w:instrText>
    </w:r>
    <w:r>
      <w:rPr>
        <w:rFonts w:ascii="Calibri" w:hAnsi="Calibri" w:cs="Calibri"/>
        <w:b/>
        <w:u w:val="single"/>
      </w:rPr>
      <w:fldChar w:fldCharType="separate"/>
    </w:r>
    <w:r w:rsidRPr="00895376">
      <w:rPr>
        <w:rFonts w:ascii="Times New Roman" w:hAnsi="Times New Roman" w:cs="Times New Roman"/>
        <w:i/>
        <w:color w:val="000000"/>
        <w:sz w:val="20"/>
        <w:szCs w:val="20"/>
      </w:rPr>
      <w:t>Stupanj klasifikacije:</w:t>
    </w:r>
    <w:r w:rsidRPr="00895376">
      <w:rPr>
        <w:rFonts w:ascii="Times New Roman" w:hAnsi="Times New Roman" w:cs="Times New Roman"/>
        <w:color w:val="000000"/>
        <w:sz w:val="20"/>
        <w:szCs w:val="20"/>
      </w:rPr>
      <w:t xml:space="preserve"> </w:t>
    </w:r>
    <w:r w:rsidRPr="00895376">
      <w:rPr>
        <w:rFonts w:ascii="Tahoma" w:hAnsi="Tahoma" w:cs="Tahoma"/>
        <w:b/>
        <w:color w:val="0000C0"/>
        <w:sz w:val="20"/>
        <w:szCs w:val="20"/>
      </w:rPr>
      <w:t>SLUŽBENO</w:t>
    </w:r>
    <w:r>
      <w:rPr>
        <w:rFonts w:ascii="Calibri" w:hAnsi="Calibri" w:cs="Calibri"/>
        <w:b/>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D508" w14:textId="09DA5EFD" w:rsidR="00895376" w:rsidRDefault="00895376" w:rsidP="00895376">
    <w:pPr>
      <w:spacing w:after="0" w:line="240" w:lineRule="auto"/>
      <w:jc w:val="right"/>
    </w:pPr>
    <w:r>
      <w:rPr>
        <w:rFonts w:ascii="Calibri" w:hAnsi="Calibri" w:cs="Calibri"/>
        <w:b/>
        <w:u w:val="single"/>
      </w:rPr>
      <w:fldChar w:fldCharType="begin" w:fldLock="1"/>
    </w:r>
    <w:r>
      <w:rPr>
        <w:rFonts w:ascii="Calibri" w:hAnsi="Calibri" w:cs="Calibri"/>
        <w:b/>
        <w:u w:val="single"/>
      </w:rPr>
      <w:instrText xml:space="preserve"> DOCPROPERTY bjFooterBothDocProperty \* MERGEFORMAT </w:instrText>
    </w:r>
    <w:r>
      <w:rPr>
        <w:rFonts w:ascii="Calibri" w:hAnsi="Calibri" w:cs="Calibri"/>
        <w:b/>
        <w:u w:val="single"/>
      </w:rPr>
      <w:fldChar w:fldCharType="separate"/>
    </w:r>
    <w:r w:rsidRPr="00895376">
      <w:rPr>
        <w:rFonts w:ascii="Times New Roman" w:hAnsi="Times New Roman" w:cs="Times New Roman"/>
        <w:i/>
        <w:color w:val="000000"/>
        <w:sz w:val="20"/>
        <w:szCs w:val="20"/>
      </w:rPr>
      <w:t>Stupanj klasifikacije:</w:t>
    </w:r>
    <w:r w:rsidRPr="00895376">
      <w:rPr>
        <w:rFonts w:ascii="Times New Roman" w:hAnsi="Times New Roman" w:cs="Times New Roman"/>
        <w:color w:val="000000"/>
        <w:sz w:val="20"/>
        <w:szCs w:val="20"/>
      </w:rPr>
      <w:t xml:space="preserve"> </w:t>
    </w:r>
    <w:r w:rsidRPr="00895376">
      <w:rPr>
        <w:rFonts w:ascii="Tahoma" w:hAnsi="Tahoma" w:cs="Tahoma"/>
        <w:b/>
        <w:color w:val="0000C0"/>
        <w:sz w:val="20"/>
        <w:szCs w:val="20"/>
      </w:rPr>
      <w:t>SLUŽBENO</w:t>
    </w:r>
    <w:r>
      <w:rPr>
        <w:rFonts w:ascii="Calibri" w:hAnsi="Calibri" w:cs="Calibri"/>
        <w:b/>
        <w:u w:val="single"/>
      </w:rPr>
      <w:fldChar w:fldCharType="end"/>
    </w:r>
  </w:p>
  <w:p w14:paraId="1D024D47" w14:textId="0457E0C0" w:rsidR="003E3DD6" w:rsidRDefault="00A22AB7">
    <w:pPr>
      <w:jc w:val="right"/>
    </w:pPr>
    <w:r>
      <w:fldChar w:fldCharType="begin"/>
    </w:r>
    <w:r>
      <w:instrText>Page</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F669" w14:textId="15AC3E62" w:rsidR="00DB6E6F" w:rsidRDefault="00895376" w:rsidP="00895376">
    <w:pPr>
      <w:spacing w:after="0" w:line="240" w:lineRule="auto"/>
      <w:jc w:val="right"/>
    </w:pPr>
    <w:r>
      <w:rPr>
        <w:rFonts w:ascii="Calibri" w:hAnsi="Calibri" w:cs="Calibri"/>
        <w:b/>
        <w:u w:val="single"/>
      </w:rPr>
      <w:fldChar w:fldCharType="begin" w:fldLock="1"/>
    </w:r>
    <w:r>
      <w:rPr>
        <w:rFonts w:ascii="Calibri" w:hAnsi="Calibri" w:cs="Calibri"/>
        <w:b/>
        <w:u w:val="single"/>
      </w:rPr>
      <w:instrText xml:space="preserve"> DOCPROPERTY bjFooterFirstPageDocProperty \* MERGEFORMAT </w:instrText>
    </w:r>
    <w:r>
      <w:rPr>
        <w:rFonts w:ascii="Calibri" w:hAnsi="Calibri" w:cs="Calibri"/>
        <w:b/>
        <w:u w:val="single"/>
      </w:rPr>
      <w:fldChar w:fldCharType="separate"/>
    </w:r>
    <w:r w:rsidRPr="00895376">
      <w:rPr>
        <w:rFonts w:ascii="Times New Roman" w:hAnsi="Times New Roman" w:cs="Times New Roman"/>
        <w:i/>
        <w:color w:val="000000"/>
        <w:sz w:val="20"/>
        <w:szCs w:val="20"/>
      </w:rPr>
      <w:t>Stupanj klasifikacije:</w:t>
    </w:r>
    <w:r w:rsidRPr="00895376">
      <w:rPr>
        <w:rFonts w:ascii="Times New Roman" w:hAnsi="Times New Roman" w:cs="Times New Roman"/>
        <w:color w:val="000000"/>
        <w:sz w:val="20"/>
        <w:szCs w:val="20"/>
      </w:rPr>
      <w:t xml:space="preserve"> </w:t>
    </w:r>
    <w:r w:rsidRPr="00895376">
      <w:rPr>
        <w:rFonts w:ascii="Tahoma" w:hAnsi="Tahoma" w:cs="Tahoma"/>
        <w:b/>
        <w:color w:val="0000C0"/>
        <w:sz w:val="20"/>
        <w:szCs w:val="20"/>
      </w:rPr>
      <w:t>SLUŽBENO</w:t>
    </w:r>
    <w:r>
      <w:rPr>
        <w:rFonts w:ascii="Calibri" w:hAnsi="Calibri" w:cs="Calibri"/>
        <w:b/>
        <w:u w:val="single"/>
      </w:rPr>
      <w:fldChar w:fldCharType="end"/>
    </w:r>
    <w:r w:rsidR="00A22AB7">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C700" w14:textId="77777777" w:rsidR="00DB6E6F" w:rsidRDefault="00A22AB7">
      <w:pPr>
        <w:spacing w:after="0" w:line="240" w:lineRule="auto"/>
      </w:pPr>
      <w:r>
        <w:separator/>
      </w:r>
    </w:p>
  </w:footnote>
  <w:footnote w:type="continuationSeparator" w:id="0">
    <w:p w14:paraId="4662DC7C" w14:textId="77777777" w:rsidR="00DB6E6F" w:rsidRDefault="00A22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D812" w14:textId="77777777" w:rsidR="00A22AB7" w:rsidRDefault="00A22AB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2BD" w14:textId="77777777" w:rsidR="00A22AB7" w:rsidRDefault="00A22AB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2A0E" w14:textId="77777777" w:rsidR="00A22AB7" w:rsidRDefault="00A22AB7">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D6"/>
    <w:rsid w:val="003E3DD6"/>
    <w:rsid w:val="00895376"/>
    <w:rsid w:val="00A22AB7"/>
    <w:rsid w:val="00DB6E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BBEAB"/>
  <w15:docId w15:val="{9E0D464E-D3F0-4054-9B7B-5F979059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22A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22AB7"/>
  </w:style>
  <w:style w:type="paragraph" w:styleId="Podnoje">
    <w:name w:val="footer"/>
    <w:basedOn w:val="Normal"/>
    <w:link w:val="PodnojeChar"/>
    <w:uiPriority w:val="99"/>
    <w:unhideWhenUsed/>
    <w:rsid w:val="00A22A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2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Props1.xml><?xml version="1.0" encoding="utf-8"?>
<ds:datastoreItem xmlns:ds="http://schemas.openxmlformats.org/officeDocument/2006/customXml" ds:itemID="{537FE710-FC52-4EE0-A131-E0831E568A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1681</Words>
  <Characters>9584</Characters>
  <Application>Microsoft Office Word</Application>
  <DocSecurity>0</DocSecurity>
  <Lines>79</Lines>
  <Paragraphs>22</Paragraphs>
  <ScaleCrop>false</ScaleCrop>
  <Company>Fond za zastitu okolisa i energetsku ucinkovitost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Kotaran Brekalo</dc:creator>
  <cp:lastModifiedBy>Sandra Šapina</cp:lastModifiedBy>
  <cp:revision>3</cp:revision>
  <dcterms:created xsi:type="dcterms:W3CDTF">2023-05-09T12:13:00Z</dcterms:created>
  <dcterms:modified xsi:type="dcterms:W3CDTF">2023-06-13T11:06:00Z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fd4a111b-0b38-450a-a59a-7d3616b15693</vt:lpwstr>
  </property>
  <property fmtid="{D5CDD505-2E9C-101B-9397-08002B2CF9AE}" pid="3" name="bjSaver">
    <vt:lpwstr>tCU9qMgksnfUmh7S9/XrA5sJdhk1WcHQ</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uid="dd526fa4-5442-4e7e-8d1e-b4e8d72336dc" value="" /&gt;&lt;/sisl&gt;</vt:lpwstr>
  </property>
  <property fmtid="{D5CDD505-2E9C-101B-9397-08002B2CF9AE}" pid="6" name="bjDocumentSecurityLabel">
    <vt:lpwstr>SLUŽBENO</vt:lpwstr>
  </property>
  <property fmtid="{D5CDD505-2E9C-101B-9397-08002B2CF9AE}" pid="7" name="bjClsUserRVM">
    <vt:lpwstr>[]</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